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A55D" w14:textId="77777777" w:rsidR="00AF59EE" w:rsidRDefault="00DF38D9" w:rsidP="00F53085">
      <w:pPr>
        <w:rPr>
          <w:rFonts w:ascii="Arial" w:hAnsi="Arial" w:cs="Arial"/>
          <w:bCs/>
        </w:rPr>
      </w:pPr>
      <w:r w:rsidRPr="00496556">
        <w:rPr>
          <w:rFonts w:ascii="Arial" w:hAnsi="Arial" w:cs="Arial"/>
          <w:bCs/>
        </w:rPr>
        <w:t xml:space="preserve"> 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4"/>
        <w:gridCol w:w="7088"/>
      </w:tblGrid>
      <w:tr w:rsidR="00AF59EE" w:rsidRPr="00496556" w14:paraId="7C6ECF65" w14:textId="77777777" w:rsidTr="009450E4">
        <w:trPr>
          <w:trHeight w:val="51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7490E4" w14:textId="77777777" w:rsidR="00AF59EE" w:rsidRPr="00496556" w:rsidRDefault="00AF59EE" w:rsidP="001B7695">
            <w:pPr>
              <w:spacing w:after="0"/>
              <w:rPr>
                <w:rFonts w:ascii="Arial" w:hAnsi="Arial" w:cs="Arial"/>
                <w:bCs/>
              </w:rPr>
            </w:pPr>
            <w:r w:rsidRPr="00496556">
              <w:rPr>
                <w:rFonts w:ascii="Arial" w:hAnsi="Arial" w:cs="Arial"/>
                <w:bCs/>
              </w:rPr>
              <w:t>Role Title: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vAlign w:val="center"/>
          </w:tcPr>
          <w:p w14:paraId="0DE745D6" w14:textId="00F4606C" w:rsidR="00AF59EE" w:rsidRPr="001B7695" w:rsidRDefault="009C3F60" w:rsidP="001B7695">
            <w:pPr>
              <w:spacing w:after="0" w:line="252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R&amp;S</w:t>
            </w:r>
            <w:r w:rsidR="00B06A80">
              <w:rPr>
                <w:rFonts w:cstheme="minorHAnsi"/>
                <w:b/>
                <w:bCs/>
                <w:sz w:val="28"/>
                <w:szCs w:val="28"/>
              </w:rPr>
              <w:t xml:space="preserve"> Peer Support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Volunteer</w:t>
            </w:r>
          </w:p>
        </w:tc>
      </w:tr>
      <w:tr w:rsidR="00F53085" w:rsidRPr="00496556" w14:paraId="5FBD881C" w14:textId="77777777" w:rsidTr="009450E4">
        <w:trPr>
          <w:trHeight w:val="51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175FC9" w14:textId="77777777" w:rsidR="00F53085" w:rsidRPr="00496556" w:rsidRDefault="00AF59EE" w:rsidP="001B7695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Team / Service: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vAlign w:val="center"/>
          </w:tcPr>
          <w:p w14:paraId="15C272DF" w14:textId="5AEF4918" w:rsidR="00F53085" w:rsidRPr="001B7695" w:rsidRDefault="008142C6" w:rsidP="001B7695">
            <w:pPr>
              <w:spacing w:after="0"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Resilience and Stabilisation </w:t>
            </w:r>
          </w:p>
        </w:tc>
      </w:tr>
      <w:tr w:rsidR="00AF59EE" w:rsidRPr="00496556" w14:paraId="120BFD08" w14:textId="77777777" w:rsidTr="009450E4">
        <w:trPr>
          <w:trHeight w:val="510"/>
        </w:trPr>
        <w:tc>
          <w:tcPr>
            <w:tcW w:w="28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1B95BC" w14:textId="77777777" w:rsidR="00AF59EE" w:rsidRPr="00496556" w:rsidRDefault="00AF59EE" w:rsidP="001B7695">
            <w:pPr>
              <w:spacing w:after="0"/>
              <w:rPr>
                <w:rFonts w:ascii="Arial" w:hAnsi="Arial" w:cs="Arial"/>
                <w:bCs/>
              </w:rPr>
            </w:pPr>
            <w:r w:rsidRPr="00496556">
              <w:rPr>
                <w:rFonts w:ascii="Arial" w:hAnsi="Arial" w:cs="Arial"/>
                <w:bCs/>
              </w:rPr>
              <w:t>Where (Location):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vAlign w:val="center"/>
          </w:tcPr>
          <w:p w14:paraId="0E4BEE92" w14:textId="2664F1B5" w:rsidR="00AF59EE" w:rsidRPr="001B7695" w:rsidRDefault="008142C6" w:rsidP="001B7695">
            <w:pPr>
              <w:spacing w:after="0" w:line="252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Across Nottinghamshire (</w:t>
            </w:r>
            <w:r w:rsidR="00B06A80">
              <w:rPr>
                <w:rFonts w:cstheme="minorHAnsi"/>
                <w:bCs/>
              </w:rPr>
              <w:t>i</w:t>
            </w:r>
            <w:r>
              <w:rPr>
                <w:rFonts w:cstheme="minorHAnsi"/>
                <w:bCs/>
              </w:rPr>
              <w:t>ncluding Beeston, Gedling, Mansfield and Worksop)</w:t>
            </w:r>
            <w:r w:rsidR="00B06A80">
              <w:rPr>
                <w:rFonts w:cstheme="minorHAnsi"/>
                <w:bCs/>
              </w:rPr>
              <w:t xml:space="preserve"> – will be discussed with postholder </w:t>
            </w:r>
            <w:r w:rsidR="00C46B10">
              <w:rPr>
                <w:rFonts w:cstheme="minorHAnsi"/>
                <w:bCs/>
              </w:rPr>
              <w:t xml:space="preserve">depending on their base. </w:t>
            </w:r>
          </w:p>
        </w:tc>
      </w:tr>
      <w:tr w:rsidR="00F53085" w:rsidRPr="00496556" w14:paraId="21C42BC2" w14:textId="77777777" w:rsidTr="009450E4">
        <w:trPr>
          <w:trHeight w:val="510"/>
        </w:trPr>
        <w:tc>
          <w:tcPr>
            <w:tcW w:w="28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F6D2E7" w14:textId="77777777" w:rsidR="00F53085" w:rsidRPr="00496556" w:rsidRDefault="00F53085" w:rsidP="001B7695">
            <w:pPr>
              <w:spacing w:after="0"/>
              <w:rPr>
                <w:rFonts w:ascii="Arial" w:hAnsi="Arial" w:cs="Arial"/>
                <w:bCs/>
              </w:rPr>
            </w:pPr>
            <w:r w:rsidRPr="00496556">
              <w:rPr>
                <w:rFonts w:ascii="Arial" w:hAnsi="Arial" w:cs="Arial"/>
                <w:bCs/>
              </w:rPr>
              <w:t xml:space="preserve">Time </w:t>
            </w:r>
            <w:r w:rsidR="008F28B4" w:rsidRPr="00496556">
              <w:rPr>
                <w:rFonts w:ascii="Arial" w:hAnsi="Arial" w:cs="Arial"/>
                <w:bCs/>
              </w:rPr>
              <w:t>commitment</w:t>
            </w:r>
            <w:r w:rsidRPr="00496556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vAlign w:val="center"/>
          </w:tcPr>
          <w:p w14:paraId="4805CE32" w14:textId="3CC84677" w:rsidR="00F53085" w:rsidRPr="00B3653C" w:rsidRDefault="00A86877" w:rsidP="001B7695">
            <w:pPr>
              <w:spacing w:after="0" w:line="252" w:lineRule="auto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 xml:space="preserve">Approximately 2-4 hours a week depending on allocated Workshops, not including travel time. </w:t>
            </w:r>
            <w:r w:rsidR="00B519FD">
              <w:rPr>
                <w:rFonts w:cstheme="minorHAnsi"/>
                <w:bCs/>
                <w:i/>
                <w:iCs/>
              </w:rPr>
              <w:t xml:space="preserve">Typically, mornings from 10am-12pm. </w:t>
            </w:r>
          </w:p>
        </w:tc>
      </w:tr>
      <w:tr w:rsidR="00AF59EE" w:rsidRPr="00496556" w14:paraId="56D4839C" w14:textId="77777777" w:rsidTr="009450E4">
        <w:trPr>
          <w:trHeight w:val="51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CF71E9" w14:textId="77777777" w:rsidR="00AF59EE" w:rsidRPr="00496556" w:rsidRDefault="00486C32" w:rsidP="001B7695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Reports</w:t>
            </w:r>
            <w:r w:rsidR="00AF59EE" w:rsidRPr="00496556">
              <w:rPr>
                <w:rFonts w:ascii="Arial" w:hAnsi="Arial" w:cs="Arial"/>
                <w:bCs/>
              </w:rPr>
              <w:t xml:space="preserve"> to: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vAlign w:val="center"/>
          </w:tcPr>
          <w:p w14:paraId="1A51FFF1" w14:textId="7815D138" w:rsidR="00AF59EE" w:rsidRPr="001B7695" w:rsidRDefault="00C46B10" w:rsidP="001B7695">
            <w:pPr>
              <w:spacing w:after="0"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Hannah Willcocks </w:t>
            </w:r>
          </w:p>
        </w:tc>
      </w:tr>
      <w:tr w:rsidR="00AF59EE" w:rsidRPr="00496556" w14:paraId="26BF21EA" w14:textId="77777777" w:rsidTr="009450E4">
        <w:trPr>
          <w:trHeight w:val="695"/>
        </w:trPr>
        <w:tc>
          <w:tcPr>
            <w:tcW w:w="28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1C9E751" w14:textId="77777777" w:rsidR="00AF59EE" w:rsidRPr="00496556" w:rsidRDefault="00AF59EE" w:rsidP="001B7695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Service Summary: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vAlign w:val="center"/>
          </w:tcPr>
          <w:p w14:paraId="29BBDAA1" w14:textId="5B6ACBC0" w:rsidR="00B519FD" w:rsidRPr="000C12E9" w:rsidRDefault="00B519FD" w:rsidP="001B7695">
            <w:pPr>
              <w:spacing w:before="100" w:beforeAutospacing="1" w:after="0" w:line="252" w:lineRule="auto"/>
              <w:rPr>
                <w:rFonts w:cstheme="minorHAnsi"/>
              </w:rPr>
            </w:pPr>
            <w:r w:rsidRPr="000C12E9">
              <w:rPr>
                <w:rFonts w:cstheme="minorHAnsi"/>
              </w:rPr>
              <w:t xml:space="preserve">The Resilience and Stabilisation Service is a coaching programme designed to support individuals in building their own resilience through implementing coping skills and strategies. As a service, we offer 2 pathways for support: 1-1 and group workshops. Within 1-1, clients receive 6 sessions </w:t>
            </w:r>
            <w:r w:rsidR="00054510" w:rsidRPr="000C12E9">
              <w:rPr>
                <w:rFonts w:cstheme="minorHAnsi"/>
              </w:rPr>
              <w:t xml:space="preserve">tailored to their needs, goals and presenting issues. Within workshops, clients </w:t>
            </w:r>
            <w:r w:rsidR="0029760D" w:rsidRPr="000C12E9">
              <w:rPr>
                <w:rFonts w:cstheme="minorHAnsi"/>
              </w:rPr>
              <w:t xml:space="preserve">receive </w:t>
            </w:r>
            <w:r w:rsidR="00371765">
              <w:rPr>
                <w:rFonts w:cstheme="minorHAnsi"/>
              </w:rPr>
              <w:t>6</w:t>
            </w:r>
            <w:r w:rsidR="0029760D" w:rsidRPr="000C12E9">
              <w:rPr>
                <w:rFonts w:cstheme="minorHAnsi"/>
              </w:rPr>
              <w:t xml:space="preserve">sessions where they are supported alongside 8-15 peers. </w:t>
            </w:r>
            <w:r w:rsidR="00A70C5A" w:rsidRPr="000C12E9">
              <w:rPr>
                <w:rFonts w:cstheme="minorHAnsi"/>
              </w:rPr>
              <w:t xml:space="preserve">During this time, the group focuses on a range of set topics, all surrounding supporting their mental health and wellbeing. </w:t>
            </w:r>
          </w:p>
        </w:tc>
      </w:tr>
      <w:tr w:rsidR="00F53085" w:rsidRPr="00496556" w14:paraId="21572D0F" w14:textId="77777777" w:rsidTr="009450E4">
        <w:tc>
          <w:tcPr>
            <w:tcW w:w="28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D84D62B" w14:textId="77777777" w:rsidR="00F53085" w:rsidRPr="00496556" w:rsidRDefault="00816743" w:rsidP="001B7695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Purpose of the Role</w:t>
            </w:r>
            <w:r w:rsidR="00F53085" w:rsidRPr="00496556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vAlign w:val="center"/>
          </w:tcPr>
          <w:p w14:paraId="3C18E006" w14:textId="26A3D57F" w:rsidR="00851F2C" w:rsidRPr="000C12E9" w:rsidRDefault="00241E68" w:rsidP="001B7695">
            <w:pPr>
              <w:spacing w:before="100" w:beforeAutospacing="1" w:after="0"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="00C537D7" w:rsidRPr="000C12E9">
              <w:rPr>
                <w:rFonts w:cstheme="minorHAnsi"/>
              </w:rPr>
              <w:t xml:space="preserve">aving volunteers supporting to facilitate our Workshops, </w:t>
            </w:r>
            <w:r w:rsidR="00E13F6F" w:rsidRPr="000C12E9">
              <w:rPr>
                <w:rFonts w:cstheme="minorHAnsi"/>
              </w:rPr>
              <w:t xml:space="preserve">we would be able to promote </w:t>
            </w:r>
            <w:r w:rsidR="00FD56E7" w:rsidRPr="000C12E9">
              <w:rPr>
                <w:rFonts w:cstheme="minorHAnsi"/>
              </w:rPr>
              <w:t xml:space="preserve">our values </w:t>
            </w:r>
            <w:r w:rsidR="00502F03" w:rsidRPr="000C12E9">
              <w:rPr>
                <w:rFonts w:cstheme="minorHAnsi"/>
              </w:rPr>
              <w:t xml:space="preserve">of genuine connection and relentless commitment, ensuring </w:t>
            </w:r>
            <w:r w:rsidR="00E02C88" w:rsidRPr="000C12E9">
              <w:rPr>
                <w:rFonts w:cstheme="minorHAnsi"/>
              </w:rPr>
              <w:t xml:space="preserve">relationships with clients are sincere, compassionate and professional, offering an encouraging approach to understanding and </w:t>
            </w:r>
            <w:r w:rsidR="00803CD2" w:rsidRPr="000C12E9">
              <w:rPr>
                <w:rFonts w:cstheme="minorHAnsi"/>
              </w:rPr>
              <w:t xml:space="preserve">supporting their own mental wellbeing. </w:t>
            </w:r>
            <w:r w:rsidR="00BE2F96" w:rsidRPr="000C12E9">
              <w:rPr>
                <w:rFonts w:cstheme="minorHAnsi"/>
              </w:rPr>
              <w:t xml:space="preserve">Overall, having volunteers within our Workshop team </w:t>
            </w:r>
            <w:r w:rsidR="001E6A81" w:rsidRPr="000C12E9">
              <w:rPr>
                <w:rFonts w:cstheme="minorHAnsi"/>
              </w:rPr>
              <w:t xml:space="preserve">supports us in creating a supportive, safe and non-judgmental environment for clients to grow, encourage open conversations surrounding mental health awareness </w:t>
            </w:r>
            <w:r w:rsidR="00FB1C80" w:rsidRPr="000C12E9">
              <w:rPr>
                <w:rFonts w:cstheme="minorHAnsi"/>
              </w:rPr>
              <w:t>and to foster connection, learning and understanding amongst clients</w:t>
            </w:r>
            <w:r w:rsidR="004E77DE" w:rsidRPr="000C12E9">
              <w:rPr>
                <w:rFonts w:cstheme="minorHAnsi"/>
              </w:rPr>
              <w:t xml:space="preserve">. </w:t>
            </w:r>
          </w:p>
        </w:tc>
      </w:tr>
      <w:tr w:rsidR="00F53085" w:rsidRPr="00496556" w14:paraId="6BE246FA" w14:textId="77777777" w:rsidTr="009450E4">
        <w:trPr>
          <w:trHeight w:val="670"/>
        </w:trPr>
        <w:tc>
          <w:tcPr>
            <w:tcW w:w="28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8685AFD" w14:textId="77777777" w:rsidR="00F53085" w:rsidRPr="00496556" w:rsidRDefault="00486C32" w:rsidP="001B7695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Duties Include: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vAlign w:val="center"/>
          </w:tcPr>
          <w:p w14:paraId="7A88B266" w14:textId="77777777" w:rsidR="004E77DE" w:rsidRDefault="004E77DE" w:rsidP="001B7695">
            <w:pPr>
              <w:pStyle w:val="ListParagraph"/>
              <w:numPr>
                <w:ilvl w:val="0"/>
                <w:numId w:val="29"/>
              </w:numPr>
              <w:spacing w:after="0"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Assist in the facilitation of group discussions regarding several key topics of mental health, such as emotion regulation, anxiety and self-esteem. </w:t>
            </w:r>
          </w:p>
          <w:p w14:paraId="45764EA6" w14:textId="77777777" w:rsidR="004E77DE" w:rsidRDefault="004E77DE" w:rsidP="001B7695">
            <w:pPr>
              <w:pStyle w:val="ListParagraph"/>
              <w:numPr>
                <w:ilvl w:val="0"/>
                <w:numId w:val="29"/>
              </w:numPr>
              <w:spacing w:after="0"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Foster a collaborative learning environment that encourages self-awareness, self-efficacy and growth. </w:t>
            </w:r>
          </w:p>
          <w:p w14:paraId="3E4E2EB6" w14:textId="77777777" w:rsidR="004E77DE" w:rsidRDefault="004E77DE" w:rsidP="001B7695">
            <w:pPr>
              <w:pStyle w:val="ListParagraph"/>
              <w:numPr>
                <w:ilvl w:val="0"/>
                <w:numId w:val="29"/>
              </w:numPr>
              <w:spacing w:after="0"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>Support individuals with compassion and non-judgement</w:t>
            </w:r>
            <w:r w:rsidR="000962DE">
              <w:rPr>
                <w:rFonts w:cstheme="minorHAnsi"/>
              </w:rPr>
              <w:t xml:space="preserve">, taking the time to understand and validate their experiences, emotions and perspectives </w:t>
            </w:r>
            <w:r w:rsidR="00235951">
              <w:rPr>
                <w:rFonts w:cstheme="minorHAnsi"/>
              </w:rPr>
              <w:t xml:space="preserve">to build their resilience. </w:t>
            </w:r>
          </w:p>
          <w:p w14:paraId="5CE438EF" w14:textId="77777777" w:rsidR="00235951" w:rsidRDefault="00235951" w:rsidP="001B7695">
            <w:pPr>
              <w:pStyle w:val="ListParagraph"/>
              <w:numPr>
                <w:ilvl w:val="0"/>
                <w:numId w:val="29"/>
              </w:numPr>
              <w:spacing w:after="0"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>Assist coaches within the logistics and running of Workshops, including setting</w:t>
            </w:r>
            <w:r w:rsidR="00013A90">
              <w:rPr>
                <w:rFonts w:cstheme="minorHAnsi"/>
              </w:rPr>
              <w:t xml:space="preserve"> up the space, opening and closing the group session effectively and managing any health and safety responsibilities. </w:t>
            </w:r>
          </w:p>
          <w:p w14:paraId="087A5666" w14:textId="77777777" w:rsidR="00013A90" w:rsidRDefault="00AA21DA" w:rsidP="001B7695">
            <w:pPr>
              <w:pStyle w:val="ListParagraph"/>
              <w:numPr>
                <w:ilvl w:val="0"/>
                <w:numId w:val="29"/>
              </w:numPr>
              <w:spacing w:after="0"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Encourage a safe, compassionate environment where clients feel comfortable and validated in sharing their experiences, </w:t>
            </w:r>
            <w:r w:rsidR="00261ED6">
              <w:rPr>
                <w:rFonts w:cstheme="minorHAnsi"/>
              </w:rPr>
              <w:t xml:space="preserve">build their coping strategies and skills and feel supported by both staff and peers. </w:t>
            </w:r>
          </w:p>
          <w:p w14:paraId="46775AC6" w14:textId="63417775" w:rsidR="00261ED6" w:rsidRPr="00261ED6" w:rsidRDefault="00261ED6" w:rsidP="00261ED6">
            <w:pPr>
              <w:spacing w:after="0" w:line="252" w:lineRule="auto"/>
              <w:rPr>
                <w:rFonts w:cstheme="minorHAnsi"/>
              </w:rPr>
            </w:pPr>
          </w:p>
        </w:tc>
      </w:tr>
      <w:tr w:rsidR="00F53085" w:rsidRPr="00496556" w14:paraId="3B654B54" w14:textId="77777777" w:rsidTr="009450E4">
        <w:trPr>
          <w:trHeight w:val="1544"/>
        </w:trPr>
        <w:tc>
          <w:tcPr>
            <w:tcW w:w="28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2C9D7FC" w14:textId="77777777" w:rsidR="00F53085" w:rsidRPr="00496556" w:rsidRDefault="00F53085" w:rsidP="001B7695">
            <w:pPr>
              <w:spacing w:after="0"/>
              <w:rPr>
                <w:rFonts w:ascii="Arial" w:hAnsi="Arial" w:cs="Arial"/>
                <w:bCs/>
              </w:rPr>
            </w:pPr>
            <w:r w:rsidRPr="00496556">
              <w:rPr>
                <w:rFonts w:ascii="Arial" w:hAnsi="Arial" w:cs="Arial"/>
                <w:bCs/>
              </w:rPr>
              <w:lastRenderedPageBreak/>
              <w:t xml:space="preserve">Required </w:t>
            </w:r>
            <w:r w:rsidR="00C622E4" w:rsidRPr="00496556">
              <w:rPr>
                <w:rFonts w:ascii="Arial" w:hAnsi="Arial" w:cs="Arial"/>
                <w:bCs/>
              </w:rPr>
              <w:t>skills</w:t>
            </w:r>
            <w:r w:rsidRPr="00496556">
              <w:rPr>
                <w:rFonts w:ascii="Arial" w:hAnsi="Arial" w:cs="Arial"/>
                <w:bCs/>
              </w:rPr>
              <w:t xml:space="preserve">, </w:t>
            </w:r>
            <w:r w:rsidR="00C622E4" w:rsidRPr="00496556">
              <w:rPr>
                <w:rFonts w:ascii="Arial" w:hAnsi="Arial" w:cs="Arial"/>
                <w:bCs/>
              </w:rPr>
              <w:t xml:space="preserve">qualities and experience 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vAlign w:val="center"/>
          </w:tcPr>
          <w:p w14:paraId="52000C62" w14:textId="77777777" w:rsidR="00261ED6" w:rsidRPr="000C12E9" w:rsidRDefault="007E7285" w:rsidP="001B7695">
            <w:pPr>
              <w:pStyle w:val="ListParagraph"/>
              <w:numPr>
                <w:ilvl w:val="0"/>
                <w:numId w:val="24"/>
              </w:numPr>
              <w:spacing w:after="0" w:line="252" w:lineRule="auto"/>
              <w:rPr>
                <w:rFonts w:cstheme="minorHAnsi"/>
              </w:rPr>
            </w:pPr>
            <w:r w:rsidRPr="000C12E9">
              <w:rPr>
                <w:rFonts w:cstheme="minorHAnsi"/>
              </w:rPr>
              <w:t xml:space="preserve">Strong communication skills, with an understanding of different communication needs. </w:t>
            </w:r>
          </w:p>
          <w:p w14:paraId="3841ED18" w14:textId="77777777" w:rsidR="007E7285" w:rsidRDefault="007E7285" w:rsidP="001B7695">
            <w:pPr>
              <w:pStyle w:val="ListParagraph"/>
              <w:numPr>
                <w:ilvl w:val="0"/>
                <w:numId w:val="24"/>
              </w:numPr>
              <w:spacing w:after="0"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>Good active listening</w:t>
            </w:r>
            <w:r w:rsidR="000C12E9">
              <w:rPr>
                <w:rFonts w:cstheme="minorHAnsi"/>
              </w:rPr>
              <w:t xml:space="preserve"> skills. </w:t>
            </w:r>
          </w:p>
          <w:p w14:paraId="4F256AE8" w14:textId="77777777" w:rsidR="000C12E9" w:rsidRDefault="005310ED" w:rsidP="001B7695">
            <w:pPr>
              <w:pStyle w:val="ListParagraph"/>
              <w:numPr>
                <w:ilvl w:val="0"/>
                <w:numId w:val="24"/>
              </w:numPr>
              <w:spacing w:after="0"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>Ability to work with</w:t>
            </w:r>
            <w:r w:rsidR="0044270C">
              <w:rPr>
                <w:rFonts w:cstheme="minorHAnsi"/>
              </w:rPr>
              <w:t xml:space="preserve"> groups, including individuals from diverse backgrounds. </w:t>
            </w:r>
          </w:p>
          <w:p w14:paraId="0EE15D90" w14:textId="77777777" w:rsidR="0044270C" w:rsidRDefault="006176F5" w:rsidP="001B7695">
            <w:pPr>
              <w:pStyle w:val="ListParagraph"/>
              <w:numPr>
                <w:ilvl w:val="0"/>
                <w:numId w:val="24"/>
              </w:numPr>
              <w:spacing w:after="0"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Able to uphold Nottinghamshire Mind’s core values and evidence-based, theoretical practice. </w:t>
            </w:r>
          </w:p>
          <w:p w14:paraId="43B97765" w14:textId="77777777" w:rsidR="006176F5" w:rsidRDefault="00CB3561" w:rsidP="001B7695">
            <w:pPr>
              <w:pStyle w:val="ListParagraph"/>
              <w:numPr>
                <w:ilvl w:val="0"/>
                <w:numId w:val="24"/>
              </w:numPr>
              <w:spacing w:after="0"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Good teamwork skills </w:t>
            </w:r>
          </w:p>
          <w:p w14:paraId="770FA9E1" w14:textId="77777777" w:rsidR="00CB3561" w:rsidRDefault="00CB3561" w:rsidP="001B7695">
            <w:pPr>
              <w:pStyle w:val="ListParagraph"/>
              <w:numPr>
                <w:ilvl w:val="0"/>
                <w:numId w:val="24"/>
              </w:numPr>
              <w:spacing w:after="0"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Able to set and maintain professional boundaries. </w:t>
            </w:r>
          </w:p>
          <w:p w14:paraId="3D940C5C" w14:textId="77777777" w:rsidR="00221370" w:rsidRDefault="00221370" w:rsidP="00221370">
            <w:pPr>
              <w:pStyle w:val="ListParagraph"/>
              <w:numPr>
                <w:ilvl w:val="0"/>
                <w:numId w:val="24"/>
              </w:numPr>
              <w:spacing w:after="0"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Good understanding of mental health problems, concerns and support, alongside effective coping skills and strategies. </w:t>
            </w:r>
          </w:p>
          <w:p w14:paraId="75B44413" w14:textId="16720AA8" w:rsidR="00221370" w:rsidRDefault="00C656D8" w:rsidP="00221370">
            <w:pPr>
              <w:pStyle w:val="ListParagraph"/>
              <w:numPr>
                <w:ilvl w:val="0"/>
                <w:numId w:val="24"/>
              </w:numPr>
              <w:spacing w:after="0"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Able to be adaptable and flexible </w:t>
            </w:r>
            <w:r w:rsidR="0083798A">
              <w:rPr>
                <w:rFonts w:cstheme="minorHAnsi"/>
              </w:rPr>
              <w:t>to</w:t>
            </w:r>
            <w:r>
              <w:rPr>
                <w:rFonts w:cstheme="minorHAnsi"/>
              </w:rPr>
              <w:t xml:space="preserve"> meet both the needs of the service and the needs of clients. </w:t>
            </w:r>
          </w:p>
          <w:p w14:paraId="7E0FB37A" w14:textId="7FE904CA" w:rsidR="00C656D8" w:rsidRPr="00221370" w:rsidRDefault="00C656D8" w:rsidP="00221370">
            <w:pPr>
              <w:pStyle w:val="ListParagraph"/>
              <w:numPr>
                <w:ilvl w:val="0"/>
                <w:numId w:val="24"/>
              </w:numPr>
              <w:spacing w:after="0"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>Creative thinking</w:t>
            </w:r>
            <w:r w:rsidR="00482BE4">
              <w:rPr>
                <w:rFonts w:cstheme="minorHAnsi"/>
              </w:rPr>
              <w:t xml:space="preserve"> to assist clients to overcome barriers for support, access a variety of copings strategies and </w:t>
            </w:r>
            <w:r w:rsidR="00EF7C12">
              <w:rPr>
                <w:rFonts w:cstheme="minorHAnsi"/>
              </w:rPr>
              <w:t>support in f</w:t>
            </w:r>
            <w:r w:rsidR="00482BE4">
              <w:rPr>
                <w:rFonts w:cstheme="minorHAnsi"/>
              </w:rPr>
              <w:t>acilita</w:t>
            </w:r>
            <w:r w:rsidR="00EF7C12">
              <w:rPr>
                <w:rFonts w:cstheme="minorHAnsi"/>
              </w:rPr>
              <w:t xml:space="preserve">ting group discussions. </w:t>
            </w:r>
            <w:r w:rsidR="00BC3CBD">
              <w:rPr>
                <w:rFonts w:cstheme="minorHAnsi"/>
              </w:rPr>
              <w:t xml:space="preserve"> </w:t>
            </w:r>
          </w:p>
        </w:tc>
      </w:tr>
      <w:tr w:rsidR="00F53085" w:rsidRPr="00496556" w14:paraId="3DCEE697" w14:textId="77777777" w:rsidTr="009450E4">
        <w:trPr>
          <w:trHeight w:val="1417"/>
        </w:trPr>
        <w:tc>
          <w:tcPr>
            <w:tcW w:w="28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807A0AB" w14:textId="77777777" w:rsidR="00C622E4" w:rsidRPr="00496556" w:rsidRDefault="00486C32" w:rsidP="001D03A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What we offer: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vAlign w:val="center"/>
          </w:tcPr>
          <w:p w14:paraId="17ABA115" w14:textId="77777777" w:rsidR="001D03A7" w:rsidRPr="001B7695" w:rsidRDefault="00A15212" w:rsidP="001B7695">
            <w:pPr>
              <w:pStyle w:val="ListParagraph"/>
              <w:numPr>
                <w:ilvl w:val="0"/>
                <w:numId w:val="25"/>
              </w:numPr>
              <w:spacing w:after="0"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>Induction, s</w:t>
            </w:r>
            <w:r w:rsidR="001D03A7" w:rsidRPr="001B7695">
              <w:rPr>
                <w:rFonts w:cstheme="minorHAnsi"/>
              </w:rPr>
              <w:t>upport and training</w:t>
            </w:r>
            <w:r w:rsidR="00486C32" w:rsidRPr="001B7695">
              <w:rPr>
                <w:rFonts w:cstheme="minorHAnsi"/>
              </w:rPr>
              <w:t xml:space="preserve"> for the role</w:t>
            </w:r>
          </w:p>
          <w:p w14:paraId="2E4F57C1" w14:textId="77777777" w:rsidR="001D03A7" w:rsidRPr="001B7695" w:rsidRDefault="00816743" w:rsidP="001B7695">
            <w:pPr>
              <w:pStyle w:val="ListParagraph"/>
              <w:numPr>
                <w:ilvl w:val="0"/>
                <w:numId w:val="25"/>
              </w:numPr>
              <w:spacing w:after="0" w:line="252" w:lineRule="auto"/>
              <w:rPr>
                <w:rFonts w:cstheme="minorHAnsi"/>
              </w:rPr>
            </w:pPr>
            <w:r w:rsidRPr="001B7695">
              <w:rPr>
                <w:rFonts w:cstheme="minorHAnsi"/>
              </w:rPr>
              <w:t xml:space="preserve">An opportunity to gain </w:t>
            </w:r>
            <w:r w:rsidR="00486C32" w:rsidRPr="001B7695">
              <w:rPr>
                <w:rFonts w:cstheme="minorHAnsi"/>
              </w:rPr>
              <w:t xml:space="preserve">valuable skills and </w:t>
            </w:r>
            <w:r w:rsidR="001D03A7" w:rsidRPr="001B7695">
              <w:rPr>
                <w:rFonts w:cstheme="minorHAnsi"/>
              </w:rPr>
              <w:t>experience</w:t>
            </w:r>
          </w:p>
          <w:p w14:paraId="34E658A3" w14:textId="77777777" w:rsidR="00A15212" w:rsidRPr="00A15212" w:rsidRDefault="00A15212" w:rsidP="00A15212">
            <w:pPr>
              <w:pStyle w:val="ListParagraph"/>
              <w:numPr>
                <w:ilvl w:val="0"/>
                <w:numId w:val="25"/>
              </w:numPr>
              <w:spacing w:after="0" w:line="252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>Opportunities for p</w:t>
            </w:r>
            <w:r w:rsidR="001D03A7" w:rsidRPr="001B7695">
              <w:rPr>
                <w:rFonts w:cstheme="minorHAnsi"/>
              </w:rPr>
              <w:t xml:space="preserve">ersonal </w:t>
            </w:r>
            <w:r>
              <w:rPr>
                <w:rFonts w:cstheme="minorHAnsi"/>
              </w:rPr>
              <w:t xml:space="preserve">growth and </w:t>
            </w:r>
            <w:r w:rsidR="001D03A7" w:rsidRPr="001B7695">
              <w:rPr>
                <w:rFonts w:cstheme="minorHAnsi"/>
              </w:rPr>
              <w:t>development</w:t>
            </w:r>
          </w:p>
          <w:p w14:paraId="03E330AC" w14:textId="77777777" w:rsidR="00486C32" w:rsidRPr="001B7695" w:rsidRDefault="001D03A7" w:rsidP="00A15212">
            <w:pPr>
              <w:pStyle w:val="ListParagraph"/>
              <w:numPr>
                <w:ilvl w:val="0"/>
                <w:numId w:val="25"/>
              </w:numPr>
              <w:spacing w:after="0" w:line="252" w:lineRule="auto"/>
              <w:rPr>
                <w:rFonts w:cstheme="minorHAnsi"/>
                <w:bCs/>
              </w:rPr>
            </w:pPr>
            <w:r w:rsidRPr="001B7695">
              <w:rPr>
                <w:rFonts w:cstheme="minorHAnsi"/>
              </w:rPr>
              <w:t>An opportunity to be part of a team</w:t>
            </w:r>
            <w:r w:rsidR="00486C32" w:rsidRPr="001B7695">
              <w:rPr>
                <w:rFonts w:cstheme="minorHAnsi"/>
              </w:rPr>
              <w:t xml:space="preserve"> and to learn more about the voluntary sector</w:t>
            </w:r>
          </w:p>
        </w:tc>
      </w:tr>
      <w:tr w:rsidR="00F53085" w:rsidRPr="00496556" w14:paraId="454DBA22" w14:textId="77777777" w:rsidTr="009450E4">
        <w:trPr>
          <w:trHeight w:val="1134"/>
        </w:trPr>
        <w:tc>
          <w:tcPr>
            <w:tcW w:w="28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70F9DC" w14:textId="77777777" w:rsidR="00F53085" w:rsidRPr="00496556" w:rsidRDefault="00F53085" w:rsidP="009C708A">
            <w:pPr>
              <w:spacing w:after="0"/>
              <w:rPr>
                <w:rFonts w:ascii="Arial" w:hAnsi="Arial" w:cs="Arial"/>
                <w:bCs/>
              </w:rPr>
            </w:pPr>
            <w:r w:rsidRPr="00496556">
              <w:rPr>
                <w:rFonts w:ascii="Arial" w:hAnsi="Arial" w:cs="Arial"/>
                <w:bCs/>
              </w:rPr>
              <w:t>Recruitment process: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vAlign w:val="center"/>
          </w:tcPr>
          <w:p w14:paraId="1A2E3FF2" w14:textId="77777777" w:rsidR="00F53085" w:rsidRPr="001B7695" w:rsidRDefault="001D03A7" w:rsidP="001B7695">
            <w:pPr>
              <w:pStyle w:val="ListParagraph"/>
              <w:numPr>
                <w:ilvl w:val="0"/>
                <w:numId w:val="27"/>
              </w:numPr>
              <w:spacing w:after="0" w:line="252" w:lineRule="auto"/>
              <w:rPr>
                <w:rFonts w:cstheme="minorHAnsi"/>
                <w:bCs/>
              </w:rPr>
            </w:pPr>
            <w:r w:rsidRPr="001B7695">
              <w:rPr>
                <w:rFonts w:cstheme="minorHAnsi"/>
                <w:bCs/>
              </w:rPr>
              <w:t>Application form</w:t>
            </w:r>
          </w:p>
          <w:p w14:paraId="7B57E447" w14:textId="77777777" w:rsidR="001D03A7" w:rsidRPr="001B7695" w:rsidRDefault="001D03A7" w:rsidP="001B7695">
            <w:pPr>
              <w:pStyle w:val="ListParagraph"/>
              <w:numPr>
                <w:ilvl w:val="0"/>
                <w:numId w:val="27"/>
              </w:numPr>
              <w:spacing w:after="0" w:line="252" w:lineRule="auto"/>
              <w:rPr>
                <w:rFonts w:cstheme="minorHAnsi"/>
                <w:bCs/>
              </w:rPr>
            </w:pPr>
            <w:r w:rsidRPr="001B7695">
              <w:rPr>
                <w:rFonts w:cstheme="minorHAnsi"/>
                <w:bCs/>
              </w:rPr>
              <w:t>Informal interview</w:t>
            </w:r>
          </w:p>
          <w:p w14:paraId="75DD6EED" w14:textId="77777777" w:rsidR="001D03A7" w:rsidRPr="001B7695" w:rsidRDefault="001D03A7" w:rsidP="001B7695">
            <w:pPr>
              <w:pStyle w:val="ListParagraph"/>
              <w:numPr>
                <w:ilvl w:val="0"/>
                <w:numId w:val="27"/>
              </w:numPr>
              <w:spacing w:after="0" w:line="252" w:lineRule="auto"/>
              <w:rPr>
                <w:rFonts w:cstheme="minorHAnsi"/>
                <w:bCs/>
              </w:rPr>
            </w:pPr>
            <w:r w:rsidRPr="001B7695">
              <w:rPr>
                <w:rFonts w:cstheme="minorHAnsi"/>
                <w:bCs/>
              </w:rPr>
              <w:t>References x 2</w:t>
            </w:r>
          </w:p>
          <w:p w14:paraId="4AF5731B" w14:textId="77777777" w:rsidR="001D03A7" w:rsidRPr="001B7695" w:rsidRDefault="001D03A7" w:rsidP="001B7695">
            <w:pPr>
              <w:pStyle w:val="ListParagraph"/>
              <w:numPr>
                <w:ilvl w:val="0"/>
                <w:numId w:val="27"/>
              </w:numPr>
              <w:spacing w:after="0" w:line="252" w:lineRule="auto"/>
              <w:rPr>
                <w:rFonts w:cstheme="minorHAnsi"/>
                <w:bCs/>
              </w:rPr>
            </w:pPr>
            <w:r w:rsidRPr="001B7695">
              <w:rPr>
                <w:rFonts w:cstheme="minorHAnsi"/>
                <w:bCs/>
              </w:rPr>
              <w:t>DBS Check</w:t>
            </w:r>
            <w:r w:rsidR="009C708A" w:rsidRPr="001B7695">
              <w:rPr>
                <w:rFonts w:cstheme="minorHAnsi"/>
                <w:bCs/>
              </w:rPr>
              <w:t xml:space="preserve"> </w:t>
            </w:r>
          </w:p>
        </w:tc>
      </w:tr>
      <w:tr w:rsidR="009450E4" w:rsidRPr="009450E4" w14:paraId="2FA41D88" w14:textId="77777777" w:rsidTr="009450E4">
        <w:trPr>
          <w:trHeight w:val="576"/>
        </w:trPr>
        <w:tc>
          <w:tcPr>
            <w:tcW w:w="99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14:paraId="51EA96B2" w14:textId="77777777" w:rsidR="009450E4" w:rsidRPr="009450E4" w:rsidRDefault="009450E4" w:rsidP="009450E4">
            <w:pPr>
              <w:spacing w:after="0"/>
              <w:rPr>
                <w:rFonts w:cstheme="minorHAnsi"/>
                <w:bCs/>
                <w:i/>
                <w:iCs/>
                <w:sz w:val="21"/>
                <w:szCs w:val="21"/>
              </w:rPr>
            </w:pPr>
            <w:r w:rsidRPr="009450E4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If you need additional support to help you make an application for this role, please contact the Volunteer Coordinator on </w:t>
            </w:r>
            <w:r w:rsidRPr="009450E4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07458 306908</w:t>
            </w:r>
            <w:r w:rsidRPr="009450E4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or email </w:t>
            </w:r>
            <w:hyperlink r:id="rId10" w:history="1">
              <w:r w:rsidRPr="009450E4">
                <w:rPr>
                  <w:rStyle w:val="Hyperlink"/>
                  <w:rFonts w:ascii="Arial" w:hAnsi="Arial" w:cs="Arial"/>
                  <w:bCs/>
                  <w:i/>
                  <w:iCs/>
                  <w:sz w:val="21"/>
                  <w:szCs w:val="21"/>
                </w:rPr>
                <w:t>volunteercoordinator@nottinghamshiremind.org.uk</w:t>
              </w:r>
            </w:hyperlink>
            <w:r w:rsidRPr="009450E4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</w:t>
            </w:r>
          </w:p>
        </w:tc>
      </w:tr>
    </w:tbl>
    <w:p w14:paraId="460DAF57" w14:textId="77777777" w:rsidR="00F53085" w:rsidRDefault="00F53085" w:rsidP="009450E4">
      <w:pPr>
        <w:rPr>
          <w:rFonts w:ascii="Arial" w:hAnsi="Arial" w:cs="Arial"/>
        </w:rPr>
      </w:pPr>
    </w:p>
    <w:sectPr w:rsidR="00F53085" w:rsidSect="009450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63F05" w14:textId="77777777" w:rsidR="002464F5" w:rsidRDefault="002464F5" w:rsidP="00215786">
      <w:pPr>
        <w:spacing w:after="0" w:line="240" w:lineRule="auto"/>
      </w:pPr>
      <w:r>
        <w:separator/>
      </w:r>
    </w:p>
  </w:endnote>
  <w:endnote w:type="continuationSeparator" w:id="0">
    <w:p w14:paraId="1C3FEC88" w14:textId="77777777" w:rsidR="002464F5" w:rsidRDefault="002464F5" w:rsidP="0021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47D2" w14:textId="77777777" w:rsidR="00241E68" w:rsidRDefault="00241E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6AFD" w14:textId="77777777" w:rsidR="00F2412B" w:rsidRDefault="00F2412B" w:rsidP="00F2412B">
    <w:pPr>
      <w:spacing w:after="0"/>
    </w:pPr>
  </w:p>
  <w:tbl>
    <w:tblPr>
      <w:tblStyle w:val="TableGrid"/>
      <w:tblW w:w="9918" w:type="dxa"/>
      <w:tblLook w:val="04A0" w:firstRow="1" w:lastRow="0" w:firstColumn="1" w:lastColumn="0" w:noHBand="0" w:noVBand="1"/>
    </w:tblPr>
    <w:tblGrid>
      <w:gridCol w:w="2405"/>
      <w:gridCol w:w="4536"/>
      <w:gridCol w:w="2977"/>
    </w:tblGrid>
    <w:tr w:rsidR="00BF7A86" w:rsidRPr="001D03A7" w14:paraId="40B6C261" w14:textId="77777777" w:rsidTr="009450E4">
      <w:trPr>
        <w:trHeight w:val="397"/>
      </w:trPr>
      <w:tc>
        <w:tcPr>
          <w:tcW w:w="2405" w:type="dxa"/>
          <w:shd w:val="clear" w:color="auto" w:fill="DBE5F1" w:themeFill="accent1" w:themeFillTint="33"/>
          <w:vAlign w:val="center"/>
        </w:tcPr>
        <w:p w14:paraId="2AA325FB" w14:textId="77777777" w:rsidR="00BF7A86" w:rsidRPr="001D03A7" w:rsidRDefault="00BF7A86" w:rsidP="00BF7A86">
          <w:pPr>
            <w:rPr>
              <w:rFonts w:ascii="Arial" w:hAnsi="Arial" w:cs="Arial"/>
              <w:sz w:val="18"/>
              <w:szCs w:val="18"/>
            </w:rPr>
          </w:pPr>
          <w:r w:rsidRPr="001D03A7">
            <w:rPr>
              <w:rFonts w:ascii="Arial" w:hAnsi="Arial" w:cs="Arial"/>
              <w:sz w:val="18"/>
              <w:szCs w:val="18"/>
            </w:rPr>
            <w:t>Role Description Updated:</w:t>
          </w:r>
        </w:p>
      </w:tc>
      <w:tc>
        <w:tcPr>
          <w:tcW w:w="4536" w:type="dxa"/>
          <w:tcBorders>
            <w:right w:val="single" w:sz="4" w:space="0" w:color="auto"/>
          </w:tcBorders>
          <w:vAlign w:val="center"/>
        </w:tcPr>
        <w:p w14:paraId="4FF4DF41" w14:textId="79E38F4C" w:rsidR="00BF7A86" w:rsidRPr="001D03A7" w:rsidRDefault="00241E68" w:rsidP="00BF7A86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18.3.26</w:t>
          </w:r>
        </w:p>
      </w:tc>
      <w:tc>
        <w:tcPr>
          <w:tcW w:w="2977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sdt>
          <w:sdtPr>
            <w:id w:val="1508478183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-1705238520"/>
                <w:docPartObj>
                  <w:docPartGallery w:val="Page Numbers (Top of Page)"/>
                  <w:docPartUnique/>
                </w:docPartObj>
              </w:sdtPr>
              <w:sdtContent>
                <w:p w14:paraId="0025AEFD" w14:textId="77777777" w:rsidR="00BF7A86" w:rsidRPr="00BF7A86" w:rsidRDefault="00BF7A86" w:rsidP="00BF7A86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  <w:tr w:rsidR="00BF7A86" w:rsidRPr="001D03A7" w14:paraId="3EB429D8" w14:textId="77777777" w:rsidTr="009450E4">
      <w:trPr>
        <w:trHeight w:val="397"/>
      </w:trPr>
      <w:tc>
        <w:tcPr>
          <w:tcW w:w="2405" w:type="dxa"/>
          <w:shd w:val="clear" w:color="auto" w:fill="DBE5F1" w:themeFill="accent1" w:themeFillTint="33"/>
          <w:vAlign w:val="center"/>
        </w:tcPr>
        <w:p w14:paraId="3E4BCBFF" w14:textId="77777777" w:rsidR="00BF7A86" w:rsidRPr="001D03A7" w:rsidRDefault="00BF7A86" w:rsidP="00BF7A86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Filename / Reference:</w:t>
          </w:r>
        </w:p>
      </w:tc>
      <w:tc>
        <w:tcPr>
          <w:tcW w:w="4536" w:type="dxa"/>
          <w:tcBorders>
            <w:right w:val="single" w:sz="4" w:space="0" w:color="auto"/>
          </w:tcBorders>
          <w:vAlign w:val="center"/>
        </w:tcPr>
        <w:p w14:paraId="7CDDC5CE" w14:textId="55EE3722" w:rsidR="00BF7A86" w:rsidRDefault="00241E68" w:rsidP="00BF7A86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R+S volunteers</w:t>
          </w:r>
        </w:p>
      </w:tc>
      <w:tc>
        <w:tcPr>
          <w:tcW w:w="2977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62FA7DAC" w14:textId="77777777" w:rsidR="00BF7A86" w:rsidRPr="00BF7A86" w:rsidRDefault="00BF7A86" w:rsidP="00BF7A86">
          <w:pPr>
            <w:pStyle w:val="Footer"/>
            <w:jc w:val="right"/>
            <w:rPr>
              <w:sz w:val="18"/>
              <w:szCs w:val="18"/>
            </w:rPr>
          </w:pPr>
          <w:r w:rsidRPr="00486C32">
            <w:rPr>
              <w:sz w:val="18"/>
              <w:szCs w:val="18"/>
            </w:rPr>
            <w:t>Registered Charity no: 1180346</w:t>
          </w:r>
        </w:p>
      </w:tc>
    </w:tr>
  </w:tbl>
  <w:p w14:paraId="20B60EB3" w14:textId="77777777" w:rsidR="001D03A7" w:rsidRDefault="001D03A7" w:rsidP="00486C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60415" w14:textId="77777777" w:rsidR="00241E68" w:rsidRDefault="00241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AD851" w14:textId="77777777" w:rsidR="002464F5" w:rsidRDefault="002464F5" w:rsidP="00215786">
      <w:pPr>
        <w:spacing w:after="0" w:line="240" w:lineRule="auto"/>
      </w:pPr>
      <w:r>
        <w:separator/>
      </w:r>
    </w:p>
  </w:footnote>
  <w:footnote w:type="continuationSeparator" w:id="0">
    <w:p w14:paraId="628FB1FD" w14:textId="77777777" w:rsidR="002464F5" w:rsidRDefault="002464F5" w:rsidP="00215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1BC3" w14:textId="77777777" w:rsidR="00241E68" w:rsidRDefault="00241E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7551D" w14:textId="77777777" w:rsidR="00C22A8B" w:rsidRDefault="00A15212" w:rsidP="001D03A7">
    <w:pPr>
      <w:pStyle w:val="Header"/>
      <w:jc w:val="right"/>
      <w:rPr>
        <w:rFonts w:ascii="Arial" w:hAnsi="Arial" w:cs="Arial"/>
        <w:b/>
        <w:noProof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199D6E9B" wp14:editId="47A8F83D">
          <wp:simplePos x="0" y="0"/>
          <wp:positionH relativeFrom="column">
            <wp:posOffset>-19050</wp:posOffset>
          </wp:positionH>
          <wp:positionV relativeFrom="paragraph">
            <wp:posOffset>-249555</wp:posOffset>
          </wp:positionV>
          <wp:extent cx="2880000" cy="88836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88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2A8B">
      <w:rPr>
        <w:rFonts w:ascii="Arial" w:hAnsi="Arial" w:cs="Arial"/>
        <w:b/>
        <w:sz w:val="32"/>
        <w:szCs w:val="32"/>
      </w:rPr>
      <w:t xml:space="preserve">Volunteer </w:t>
    </w:r>
    <w:r w:rsidR="00C22A8B" w:rsidRPr="001D03A7">
      <w:rPr>
        <w:rFonts w:ascii="Arial" w:hAnsi="Arial" w:cs="Arial"/>
        <w:b/>
        <w:sz w:val="32"/>
        <w:szCs w:val="32"/>
      </w:rPr>
      <w:t>Role Description</w:t>
    </w:r>
  </w:p>
  <w:p w14:paraId="6C293ADC" w14:textId="36FD4E21" w:rsidR="00A15212" w:rsidRDefault="009C3F60" w:rsidP="001D03A7">
    <w:pPr>
      <w:pStyle w:val="Header"/>
      <w:jc w:val="right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R&amp;S </w:t>
    </w:r>
    <w:r w:rsidR="00B06A80">
      <w:rPr>
        <w:rFonts w:ascii="Arial" w:hAnsi="Arial" w:cs="Arial"/>
        <w:b/>
        <w:sz w:val="32"/>
        <w:szCs w:val="32"/>
      </w:rPr>
      <w:t xml:space="preserve">Peer Support </w:t>
    </w:r>
    <w:r>
      <w:rPr>
        <w:rFonts w:ascii="Arial" w:hAnsi="Arial" w:cs="Arial"/>
        <w:b/>
        <w:sz w:val="32"/>
        <w:szCs w:val="32"/>
      </w:rPr>
      <w:t>Volunteer</w:t>
    </w:r>
  </w:p>
  <w:p w14:paraId="04C3F78C" w14:textId="77777777" w:rsidR="00AF59EE" w:rsidRPr="001D03A7" w:rsidRDefault="001D03A7" w:rsidP="001D03A7">
    <w:pPr>
      <w:pStyle w:val="Header"/>
      <w:jc w:val="right"/>
      <w:rPr>
        <w:b/>
        <w:sz w:val="32"/>
        <w:szCs w:val="32"/>
      </w:rPr>
    </w:pPr>
    <w:r w:rsidRPr="001D03A7">
      <w:rPr>
        <w:rFonts w:ascii="Arial" w:hAnsi="Arial" w:cs="Arial"/>
        <w:b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3F0B" w14:textId="77777777" w:rsidR="00241E68" w:rsidRDefault="00241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A1E"/>
    <w:multiLevelType w:val="hybridMultilevel"/>
    <w:tmpl w:val="E79CFE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FC1160"/>
    <w:multiLevelType w:val="hybridMultilevel"/>
    <w:tmpl w:val="61C400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55E41"/>
    <w:multiLevelType w:val="hybridMultilevel"/>
    <w:tmpl w:val="6A50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7C3694"/>
    <w:multiLevelType w:val="hybridMultilevel"/>
    <w:tmpl w:val="CF1285BE"/>
    <w:lvl w:ilvl="0" w:tplc="3FAE4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60B21"/>
    <w:multiLevelType w:val="hybridMultilevel"/>
    <w:tmpl w:val="406A71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E0138"/>
    <w:multiLevelType w:val="hybridMultilevel"/>
    <w:tmpl w:val="C0342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834FE"/>
    <w:multiLevelType w:val="hybridMultilevel"/>
    <w:tmpl w:val="7918E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378B2"/>
    <w:multiLevelType w:val="hybridMultilevel"/>
    <w:tmpl w:val="45E24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513A9"/>
    <w:multiLevelType w:val="hybridMultilevel"/>
    <w:tmpl w:val="D9C4B8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F72D63"/>
    <w:multiLevelType w:val="hybridMultilevel"/>
    <w:tmpl w:val="EBF82C34"/>
    <w:lvl w:ilvl="0" w:tplc="0ED2E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E2C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8A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329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7EF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23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026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B4F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09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0908ED"/>
    <w:multiLevelType w:val="hybridMultilevel"/>
    <w:tmpl w:val="2B048118"/>
    <w:lvl w:ilvl="0" w:tplc="75F48F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AC47A0"/>
    <w:multiLevelType w:val="hybridMultilevel"/>
    <w:tmpl w:val="0388E6F0"/>
    <w:lvl w:ilvl="0" w:tplc="25848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E47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648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24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67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CC0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0A6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EC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6A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DA23BF"/>
    <w:multiLevelType w:val="hybridMultilevel"/>
    <w:tmpl w:val="2990D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65A64"/>
    <w:multiLevelType w:val="hybridMultilevel"/>
    <w:tmpl w:val="D55261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480090"/>
    <w:multiLevelType w:val="hybridMultilevel"/>
    <w:tmpl w:val="77F0A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B776D3"/>
    <w:multiLevelType w:val="hybridMultilevel"/>
    <w:tmpl w:val="85440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F4C"/>
    <w:multiLevelType w:val="hybridMultilevel"/>
    <w:tmpl w:val="EE64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9508E"/>
    <w:multiLevelType w:val="hybridMultilevel"/>
    <w:tmpl w:val="2700A3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50C8F"/>
    <w:multiLevelType w:val="hybridMultilevel"/>
    <w:tmpl w:val="F894FC7A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330B6031"/>
    <w:multiLevelType w:val="hybridMultilevel"/>
    <w:tmpl w:val="610C83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62E16"/>
    <w:multiLevelType w:val="hybridMultilevel"/>
    <w:tmpl w:val="A0623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B06AC"/>
    <w:multiLevelType w:val="hybridMultilevel"/>
    <w:tmpl w:val="2E04C8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31D0A"/>
    <w:multiLevelType w:val="hybridMultilevel"/>
    <w:tmpl w:val="63B0B212"/>
    <w:lvl w:ilvl="0" w:tplc="EC868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34D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422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383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EE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68A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04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04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6E8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9B3E78"/>
    <w:multiLevelType w:val="hybridMultilevel"/>
    <w:tmpl w:val="A59AA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1510F9"/>
    <w:multiLevelType w:val="hybridMultilevel"/>
    <w:tmpl w:val="9912A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14311"/>
    <w:multiLevelType w:val="hybridMultilevel"/>
    <w:tmpl w:val="5E788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9F3E75"/>
    <w:multiLevelType w:val="hybridMultilevel"/>
    <w:tmpl w:val="888E4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70553"/>
    <w:multiLevelType w:val="hybridMultilevel"/>
    <w:tmpl w:val="F112DF68"/>
    <w:lvl w:ilvl="0" w:tplc="04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8" w15:restartNumberingAfterBreak="0">
    <w:nsid w:val="7C6A2EF5"/>
    <w:multiLevelType w:val="hybridMultilevel"/>
    <w:tmpl w:val="37285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6084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0799315">
    <w:abstractNumId w:val="3"/>
  </w:num>
  <w:num w:numId="3" w16cid:durableId="946035622">
    <w:abstractNumId w:val="22"/>
  </w:num>
  <w:num w:numId="4" w16cid:durableId="406222561">
    <w:abstractNumId w:val="9"/>
  </w:num>
  <w:num w:numId="5" w16cid:durableId="120074610">
    <w:abstractNumId w:val="11"/>
  </w:num>
  <w:num w:numId="6" w16cid:durableId="1565601197">
    <w:abstractNumId w:val="19"/>
  </w:num>
  <w:num w:numId="7" w16cid:durableId="1760131435">
    <w:abstractNumId w:val="1"/>
  </w:num>
  <w:num w:numId="8" w16cid:durableId="108933704">
    <w:abstractNumId w:val="4"/>
  </w:num>
  <w:num w:numId="9" w16cid:durableId="481197231">
    <w:abstractNumId w:val="17"/>
  </w:num>
  <w:num w:numId="10" w16cid:durableId="276915873">
    <w:abstractNumId w:val="24"/>
  </w:num>
  <w:num w:numId="11" w16cid:durableId="486285073">
    <w:abstractNumId w:val="6"/>
  </w:num>
  <w:num w:numId="12" w16cid:durableId="494762725">
    <w:abstractNumId w:val="15"/>
  </w:num>
  <w:num w:numId="13" w16cid:durableId="142431088">
    <w:abstractNumId w:val="16"/>
  </w:num>
  <w:num w:numId="14" w16cid:durableId="559368854">
    <w:abstractNumId w:val="13"/>
  </w:num>
  <w:num w:numId="15" w16cid:durableId="1854832588">
    <w:abstractNumId w:val="20"/>
  </w:num>
  <w:num w:numId="16" w16cid:durableId="440612576">
    <w:abstractNumId w:val="28"/>
  </w:num>
  <w:num w:numId="17" w16cid:durableId="157232147">
    <w:abstractNumId w:val="5"/>
  </w:num>
  <w:num w:numId="18" w16cid:durableId="1259094597">
    <w:abstractNumId w:val="27"/>
  </w:num>
  <w:num w:numId="19" w16cid:durableId="5792074">
    <w:abstractNumId w:val="7"/>
  </w:num>
  <w:num w:numId="20" w16cid:durableId="1147085918">
    <w:abstractNumId w:val="18"/>
  </w:num>
  <w:num w:numId="21" w16cid:durableId="851140275">
    <w:abstractNumId w:val="26"/>
  </w:num>
  <w:num w:numId="22" w16cid:durableId="314988762">
    <w:abstractNumId w:val="21"/>
  </w:num>
  <w:num w:numId="23" w16cid:durableId="1238007673">
    <w:abstractNumId w:val="25"/>
  </w:num>
  <w:num w:numId="24" w16cid:durableId="1184053654">
    <w:abstractNumId w:val="2"/>
  </w:num>
  <w:num w:numId="25" w16cid:durableId="1014189736">
    <w:abstractNumId w:val="23"/>
  </w:num>
  <w:num w:numId="26" w16cid:durableId="509025331">
    <w:abstractNumId w:val="12"/>
  </w:num>
  <w:num w:numId="27" w16cid:durableId="750008945">
    <w:abstractNumId w:val="0"/>
  </w:num>
  <w:num w:numId="28" w16cid:durableId="698970863">
    <w:abstractNumId w:val="14"/>
  </w:num>
  <w:num w:numId="29" w16cid:durableId="13090920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04"/>
    <w:rsid w:val="00013A90"/>
    <w:rsid w:val="00032BE6"/>
    <w:rsid w:val="000420F1"/>
    <w:rsid w:val="00054510"/>
    <w:rsid w:val="00056C5B"/>
    <w:rsid w:val="000962DE"/>
    <w:rsid w:val="000C0026"/>
    <w:rsid w:val="000C12E9"/>
    <w:rsid w:val="00103553"/>
    <w:rsid w:val="001166D3"/>
    <w:rsid w:val="0012068D"/>
    <w:rsid w:val="00136E64"/>
    <w:rsid w:val="001578CB"/>
    <w:rsid w:val="001651CA"/>
    <w:rsid w:val="001B613D"/>
    <w:rsid w:val="001B7695"/>
    <w:rsid w:val="001D03A7"/>
    <w:rsid w:val="001E6A81"/>
    <w:rsid w:val="00215786"/>
    <w:rsid w:val="00221370"/>
    <w:rsid w:val="00235951"/>
    <w:rsid w:val="00241E68"/>
    <w:rsid w:val="002464F5"/>
    <w:rsid w:val="00261ED6"/>
    <w:rsid w:val="0029760D"/>
    <w:rsid w:val="002D1C23"/>
    <w:rsid w:val="00324122"/>
    <w:rsid w:val="00331026"/>
    <w:rsid w:val="0034463D"/>
    <w:rsid w:val="00370598"/>
    <w:rsid w:val="00371765"/>
    <w:rsid w:val="00375200"/>
    <w:rsid w:val="0039696B"/>
    <w:rsid w:val="003C2A5E"/>
    <w:rsid w:val="004113E5"/>
    <w:rsid w:val="00415AC7"/>
    <w:rsid w:val="00426E50"/>
    <w:rsid w:val="00441CE2"/>
    <w:rsid w:val="00442508"/>
    <w:rsid w:val="0044270C"/>
    <w:rsid w:val="00444D52"/>
    <w:rsid w:val="00473214"/>
    <w:rsid w:val="00481DE7"/>
    <w:rsid w:val="00482BE4"/>
    <w:rsid w:val="00486C32"/>
    <w:rsid w:val="00494B02"/>
    <w:rsid w:val="00496556"/>
    <w:rsid w:val="00497218"/>
    <w:rsid w:val="004C306F"/>
    <w:rsid w:val="004D3EF8"/>
    <w:rsid w:val="004D46A0"/>
    <w:rsid w:val="004E5A5F"/>
    <w:rsid w:val="004E77DE"/>
    <w:rsid w:val="004F5ECF"/>
    <w:rsid w:val="00500D45"/>
    <w:rsid w:val="00502F03"/>
    <w:rsid w:val="005310ED"/>
    <w:rsid w:val="00542794"/>
    <w:rsid w:val="005573D5"/>
    <w:rsid w:val="00560C11"/>
    <w:rsid w:val="005622BC"/>
    <w:rsid w:val="00592260"/>
    <w:rsid w:val="0059291F"/>
    <w:rsid w:val="005B6896"/>
    <w:rsid w:val="00610020"/>
    <w:rsid w:val="006176F5"/>
    <w:rsid w:val="0063691C"/>
    <w:rsid w:val="00636B41"/>
    <w:rsid w:val="00643AF4"/>
    <w:rsid w:val="0066468E"/>
    <w:rsid w:val="00671862"/>
    <w:rsid w:val="006A2AA2"/>
    <w:rsid w:val="006C6D54"/>
    <w:rsid w:val="00700AE9"/>
    <w:rsid w:val="0073516A"/>
    <w:rsid w:val="00736490"/>
    <w:rsid w:val="00737171"/>
    <w:rsid w:val="007429F4"/>
    <w:rsid w:val="00744930"/>
    <w:rsid w:val="0074753A"/>
    <w:rsid w:val="00772EFC"/>
    <w:rsid w:val="00784A1F"/>
    <w:rsid w:val="00787857"/>
    <w:rsid w:val="007A712A"/>
    <w:rsid w:val="007C0040"/>
    <w:rsid w:val="007E1BAB"/>
    <w:rsid w:val="007E2265"/>
    <w:rsid w:val="007E7285"/>
    <w:rsid w:val="00803CD2"/>
    <w:rsid w:val="00810C1A"/>
    <w:rsid w:val="008142C6"/>
    <w:rsid w:val="00816743"/>
    <w:rsid w:val="008240AA"/>
    <w:rsid w:val="0083798A"/>
    <w:rsid w:val="008441E3"/>
    <w:rsid w:val="008441EF"/>
    <w:rsid w:val="008460EC"/>
    <w:rsid w:val="0085125F"/>
    <w:rsid w:val="00851F2C"/>
    <w:rsid w:val="008B0F14"/>
    <w:rsid w:val="008F28B4"/>
    <w:rsid w:val="009450E4"/>
    <w:rsid w:val="00967EEA"/>
    <w:rsid w:val="00972EB8"/>
    <w:rsid w:val="009A2387"/>
    <w:rsid w:val="009A647A"/>
    <w:rsid w:val="009B5D7E"/>
    <w:rsid w:val="009C20F1"/>
    <w:rsid w:val="009C3F60"/>
    <w:rsid w:val="009C708A"/>
    <w:rsid w:val="009D1532"/>
    <w:rsid w:val="009D57F8"/>
    <w:rsid w:val="009E60C0"/>
    <w:rsid w:val="00A0445B"/>
    <w:rsid w:val="00A15212"/>
    <w:rsid w:val="00A47B4C"/>
    <w:rsid w:val="00A53983"/>
    <w:rsid w:val="00A70C5A"/>
    <w:rsid w:val="00A86877"/>
    <w:rsid w:val="00A93DF7"/>
    <w:rsid w:val="00A95821"/>
    <w:rsid w:val="00AA21DA"/>
    <w:rsid w:val="00AA6DD5"/>
    <w:rsid w:val="00AE0C44"/>
    <w:rsid w:val="00AF2705"/>
    <w:rsid w:val="00AF59EE"/>
    <w:rsid w:val="00B06A80"/>
    <w:rsid w:val="00B24C1A"/>
    <w:rsid w:val="00B25EEE"/>
    <w:rsid w:val="00B2628C"/>
    <w:rsid w:val="00B3653C"/>
    <w:rsid w:val="00B441CB"/>
    <w:rsid w:val="00B519FD"/>
    <w:rsid w:val="00B9504F"/>
    <w:rsid w:val="00BB725B"/>
    <w:rsid w:val="00BC3CBD"/>
    <w:rsid w:val="00BE2F96"/>
    <w:rsid w:val="00BF7A86"/>
    <w:rsid w:val="00C22A8B"/>
    <w:rsid w:val="00C33425"/>
    <w:rsid w:val="00C46B10"/>
    <w:rsid w:val="00C537D7"/>
    <w:rsid w:val="00C560C7"/>
    <w:rsid w:val="00C622E4"/>
    <w:rsid w:val="00C656D8"/>
    <w:rsid w:val="00CB3561"/>
    <w:rsid w:val="00CB6636"/>
    <w:rsid w:val="00CD0A1A"/>
    <w:rsid w:val="00CD2F1E"/>
    <w:rsid w:val="00D30E28"/>
    <w:rsid w:val="00D37F70"/>
    <w:rsid w:val="00D46B50"/>
    <w:rsid w:val="00D5040E"/>
    <w:rsid w:val="00D70837"/>
    <w:rsid w:val="00D832FC"/>
    <w:rsid w:val="00D84FBE"/>
    <w:rsid w:val="00DD6F81"/>
    <w:rsid w:val="00DF38D9"/>
    <w:rsid w:val="00DF69CD"/>
    <w:rsid w:val="00E02C88"/>
    <w:rsid w:val="00E106D1"/>
    <w:rsid w:val="00E13F6F"/>
    <w:rsid w:val="00E20CF1"/>
    <w:rsid w:val="00E455CA"/>
    <w:rsid w:val="00E458A7"/>
    <w:rsid w:val="00E6218D"/>
    <w:rsid w:val="00E71404"/>
    <w:rsid w:val="00EB10BC"/>
    <w:rsid w:val="00ED7A07"/>
    <w:rsid w:val="00EE7B5D"/>
    <w:rsid w:val="00EF7C12"/>
    <w:rsid w:val="00F05392"/>
    <w:rsid w:val="00F2412B"/>
    <w:rsid w:val="00F26093"/>
    <w:rsid w:val="00F53085"/>
    <w:rsid w:val="00F67A3E"/>
    <w:rsid w:val="00F828A4"/>
    <w:rsid w:val="00F92FD7"/>
    <w:rsid w:val="00FA1131"/>
    <w:rsid w:val="00FB1C80"/>
    <w:rsid w:val="00FD56E7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8B6D7"/>
  <w15:docId w15:val="{CF1B79A3-07EA-4F84-ACC7-5A8D9B9B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786"/>
  </w:style>
  <w:style w:type="paragraph" w:styleId="Footer">
    <w:name w:val="footer"/>
    <w:basedOn w:val="Normal"/>
    <w:link w:val="FooterChar"/>
    <w:uiPriority w:val="99"/>
    <w:unhideWhenUsed/>
    <w:rsid w:val="00215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786"/>
  </w:style>
  <w:style w:type="table" w:styleId="TableGrid">
    <w:name w:val="Table Grid"/>
    <w:basedOn w:val="TableNormal"/>
    <w:uiPriority w:val="59"/>
    <w:rsid w:val="002157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B0F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8A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3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E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E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EF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86C32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A1521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3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09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8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4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2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45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3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4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2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42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volunteercoordinator@nottinghamshiremind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na%20Betts\OneDrive%20-%20Nottinghamshire%20Mind\Volunteering\VOLUNTEERING\VOLUNTEER%20PROCESS\Volunteer%20Role%20Descrip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E3E8FC6428F45B2270FE351CBE6CE" ma:contentTypeVersion="18" ma:contentTypeDescription="Create a new document." ma:contentTypeScope="" ma:versionID="3d12eb7a0831191ab970b6f9d1217ed7">
  <xsd:schema xmlns:xsd="http://www.w3.org/2001/XMLSchema" xmlns:xs="http://www.w3.org/2001/XMLSchema" xmlns:p="http://schemas.microsoft.com/office/2006/metadata/properties" xmlns:ns2="008b2de9-8049-407b-ba86-1617f4d0d25b" xmlns:ns3="20dc5da8-2378-43f4-b6b6-28abc8a83754" targetNamespace="http://schemas.microsoft.com/office/2006/metadata/properties" ma:root="true" ma:fieldsID="aeddca4c85079677d6cd0c7ca653b450" ns2:_="" ns3:_="">
    <xsd:import namespace="008b2de9-8049-407b-ba86-1617f4d0d25b"/>
    <xsd:import namespace="20dc5da8-2378-43f4-b6b6-28abc8a83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b2de9-8049-407b-ba86-1617f4d0d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b5c3d5-1935-4f95-8837-9a095e7ec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c5da8-2378-43f4-b6b6-28abc8a83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316ec3-86c6-455f-a05f-d3d1cd039263}" ma:internalName="TaxCatchAll" ma:showField="CatchAllData" ma:web="20dc5da8-2378-43f4-b6b6-28abc8a83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c5da8-2378-43f4-b6b6-28abc8a83754" xsi:nil="true"/>
    <lcf76f155ced4ddcb4097134ff3c332f xmlns="008b2de9-8049-407b-ba86-1617f4d0d2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EBA09C-1183-4D22-9244-4AD31A8D2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b2de9-8049-407b-ba86-1617f4d0d25b"/>
    <ds:schemaRef ds:uri="20dc5da8-2378-43f4-b6b6-28abc8a83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8BC0F4-E0FE-49AA-8154-CE84013FD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A5EEB-7166-4752-9F29-238D5F4ADF1A}">
  <ds:schemaRefs>
    <ds:schemaRef ds:uri="http://schemas.microsoft.com/office/2006/metadata/properties"/>
    <ds:schemaRef ds:uri="http://schemas.microsoft.com/office/infopath/2007/PartnerControls"/>
    <ds:schemaRef ds:uri="20dc5da8-2378-43f4-b6b6-28abc8a83754"/>
    <ds:schemaRef ds:uri="008b2de9-8049-407b-ba86-1617f4d0d25b"/>
  </ds:schemaRefs>
</ds:datastoreItem>
</file>

<file path=docMetadata/LabelInfo.xml><?xml version="1.0" encoding="utf-8"?>
<clbl:labelList xmlns:clbl="http://schemas.microsoft.com/office/2020/mipLabelMetadata">
  <clbl:label id="{939ae16d-70af-4b01-b45a-20db27aff205}" enabled="0" method="" siteId="{939ae16d-70af-4b01-b45a-20db27aff2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C:\Users\Gina Betts\OneDrive - Nottinghamshire Mind\Volunteering\VOLUNTEERING\VOLUNTEER PROCESS\Volunteer Role Description Template.dotx</Template>
  <TotalTime>0</TotalTime>
  <Pages>2</Pages>
  <Words>544</Words>
  <Characters>3304</Characters>
  <Application>Microsoft Office Word</Application>
  <DocSecurity>0</DocSecurity>
  <Lines>76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Betts</dc:creator>
  <cp:lastModifiedBy>Gina Betts</cp:lastModifiedBy>
  <cp:revision>3</cp:revision>
  <dcterms:created xsi:type="dcterms:W3CDTF">2026-03-12T13:37:00Z</dcterms:created>
  <dcterms:modified xsi:type="dcterms:W3CDTF">2026-03-18T10:16:00Z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0x010100A23E3E8FC6428F45B2270FE351CBE6CE</vt:lpwstr>
  </property>
  <property fmtid="{D5CDD505-2E9C-101B-9397-08002B2CF9AE}" pid="3" name="Order">
    <vt:r8>234800</vt:r8>
  </property>
</Properties>
</file>