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19"/>
        <w:tblW w:w="9061" w:type="dxa"/>
        <w:tblInd w:w="0" w:type="dxa"/>
        <w:tblCellMar>
          <w:top w:w="50" w:type="dxa"/>
          <w:left w:w="100" w:type="dxa"/>
          <w:bottom w:w="0" w:type="dxa"/>
          <w:right w:w="62" w:type="dxa"/>
        </w:tblCellMar>
        <w:tblLook w:val="04A0" w:firstRow="1" w:lastRow="0" w:firstColumn="1" w:lastColumn="0" w:noHBand="0" w:noVBand="1"/>
      </w:tblPr>
      <w:tblGrid>
        <w:gridCol w:w="2229"/>
        <w:gridCol w:w="6832"/>
      </w:tblGrid>
      <w:tr w:rsidR="00454680" w14:paraId="16C01ED4" w14:textId="77777777" w:rsidTr="00454680">
        <w:trPr>
          <w:trHeight w:val="552"/>
        </w:trPr>
        <w:tc>
          <w:tcPr>
            <w:tcW w:w="2229" w:type="dxa"/>
            <w:tcBorders>
              <w:top w:val="single" w:sz="4" w:space="0" w:color="000000"/>
              <w:left w:val="single" w:sz="4" w:space="0" w:color="000000"/>
              <w:bottom w:val="single" w:sz="5" w:space="0" w:color="000000"/>
              <w:right w:val="single" w:sz="3" w:space="0" w:color="000000"/>
            </w:tcBorders>
            <w:shd w:val="clear" w:color="auto" w:fill="DBE5F1"/>
            <w:vAlign w:val="center"/>
          </w:tcPr>
          <w:p w14:paraId="20F3AF76" w14:textId="77777777" w:rsidR="00454680" w:rsidRDefault="00454680" w:rsidP="00454680">
            <w:pPr>
              <w:spacing w:after="0"/>
            </w:pPr>
            <w:r>
              <w:rPr>
                <w:rFonts w:ascii="Times New Roman" w:eastAsia="Times New Roman" w:hAnsi="Times New Roman" w:cs="Times New Roman"/>
                <w:sz w:val="21"/>
              </w:rPr>
              <w:t xml:space="preserve">Role Title: </w:t>
            </w:r>
          </w:p>
        </w:tc>
        <w:tc>
          <w:tcPr>
            <w:tcW w:w="6832" w:type="dxa"/>
            <w:tcBorders>
              <w:top w:val="single" w:sz="4" w:space="0" w:color="000000"/>
              <w:left w:val="single" w:sz="3" w:space="0" w:color="000000"/>
              <w:bottom w:val="single" w:sz="5" w:space="0" w:color="000000"/>
              <w:right w:val="single" w:sz="4" w:space="0" w:color="000000"/>
            </w:tcBorders>
          </w:tcPr>
          <w:p w14:paraId="3F9EF412" w14:textId="77777777" w:rsidR="00454680" w:rsidRDefault="00454680" w:rsidP="00454680">
            <w:pPr>
              <w:spacing w:after="0"/>
              <w:ind w:left="3"/>
            </w:pPr>
            <w:r>
              <w:rPr>
                <w:rFonts w:ascii="Times New Roman" w:eastAsia="Times New Roman" w:hAnsi="Times New Roman" w:cs="Times New Roman"/>
                <w:sz w:val="26"/>
              </w:rPr>
              <w:t xml:space="preserve">Supportive Listening – Volunteer Listener </w:t>
            </w:r>
          </w:p>
          <w:p w14:paraId="500624D7" w14:textId="77777777" w:rsidR="00454680" w:rsidRDefault="00454680" w:rsidP="00454680">
            <w:pPr>
              <w:spacing w:after="0"/>
              <w:ind w:left="3"/>
            </w:pPr>
          </w:p>
        </w:tc>
      </w:tr>
      <w:tr w:rsidR="00454680" w14:paraId="4AB74610" w14:textId="77777777" w:rsidTr="00454680">
        <w:trPr>
          <w:trHeight w:val="494"/>
        </w:trPr>
        <w:tc>
          <w:tcPr>
            <w:tcW w:w="2229" w:type="dxa"/>
            <w:tcBorders>
              <w:top w:val="single" w:sz="5" w:space="0" w:color="000000"/>
              <w:left w:val="single" w:sz="4" w:space="0" w:color="000000"/>
              <w:bottom w:val="single" w:sz="5" w:space="0" w:color="000000"/>
              <w:right w:val="single" w:sz="3" w:space="0" w:color="000000"/>
            </w:tcBorders>
            <w:shd w:val="clear" w:color="auto" w:fill="DBE5F1"/>
            <w:vAlign w:val="center"/>
          </w:tcPr>
          <w:p w14:paraId="636B72DF" w14:textId="77777777" w:rsidR="00454680" w:rsidRDefault="00454680" w:rsidP="00454680">
            <w:pPr>
              <w:spacing w:after="0"/>
            </w:pPr>
            <w:r>
              <w:rPr>
                <w:rFonts w:ascii="Times New Roman" w:eastAsia="Times New Roman" w:hAnsi="Times New Roman" w:cs="Times New Roman"/>
                <w:sz w:val="21"/>
              </w:rPr>
              <w:t xml:space="preserve">Team / Service: </w:t>
            </w:r>
          </w:p>
        </w:tc>
        <w:tc>
          <w:tcPr>
            <w:tcW w:w="6832" w:type="dxa"/>
            <w:tcBorders>
              <w:top w:val="single" w:sz="5" w:space="0" w:color="000000"/>
              <w:left w:val="single" w:sz="3" w:space="0" w:color="000000"/>
              <w:bottom w:val="single" w:sz="3" w:space="0" w:color="000000"/>
              <w:right w:val="single" w:sz="4" w:space="0" w:color="000000"/>
            </w:tcBorders>
            <w:vAlign w:val="center"/>
          </w:tcPr>
          <w:p w14:paraId="2C22B645" w14:textId="77777777" w:rsidR="00454680" w:rsidRDefault="00454680" w:rsidP="00454680">
            <w:pPr>
              <w:spacing w:after="0"/>
              <w:ind w:left="1"/>
            </w:pPr>
            <w:r>
              <w:rPr>
                <w:rFonts w:ascii="Times New Roman" w:eastAsia="Times New Roman" w:hAnsi="Times New Roman" w:cs="Times New Roman"/>
                <w:sz w:val="21"/>
              </w:rPr>
              <w:t xml:space="preserve">Supportive Listening </w:t>
            </w:r>
          </w:p>
        </w:tc>
      </w:tr>
      <w:tr w:rsidR="00454680" w14:paraId="65720E47" w14:textId="77777777" w:rsidTr="00454680">
        <w:trPr>
          <w:trHeight w:val="493"/>
        </w:trPr>
        <w:tc>
          <w:tcPr>
            <w:tcW w:w="2229" w:type="dxa"/>
            <w:tcBorders>
              <w:top w:val="single" w:sz="5" w:space="0" w:color="000000"/>
              <w:left w:val="single" w:sz="4" w:space="0" w:color="000000"/>
              <w:bottom w:val="single" w:sz="5" w:space="0" w:color="000000"/>
              <w:right w:val="single" w:sz="3" w:space="0" w:color="000000"/>
            </w:tcBorders>
            <w:shd w:val="clear" w:color="auto" w:fill="DBE5F1"/>
            <w:vAlign w:val="center"/>
          </w:tcPr>
          <w:p w14:paraId="7407BB36" w14:textId="77777777" w:rsidR="00454680" w:rsidRDefault="00454680" w:rsidP="00454680">
            <w:pPr>
              <w:spacing w:after="0"/>
            </w:pPr>
            <w:r>
              <w:rPr>
                <w:rFonts w:ascii="Times New Roman" w:eastAsia="Times New Roman" w:hAnsi="Times New Roman" w:cs="Times New Roman"/>
                <w:sz w:val="21"/>
              </w:rPr>
              <w:t xml:space="preserve">Where (Location): </w:t>
            </w:r>
          </w:p>
        </w:tc>
        <w:tc>
          <w:tcPr>
            <w:tcW w:w="6832" w:type="dxa"/>
            <w:tcBorders>
              <w:top w:val="single" w:sz="3" w:space="0" w:color="000000"/>
              <w:left w:val="single" w:sz="3" w:space="0" w:color="000000"/>
              <w:bottom w:val="single" w:sz="3" w:space="0" w:color="000000"/>
              <w:right w:val="single" w:sz="4" w:space="0" w:color="000000"/>
            </w:tcBorders>
            <w:vAlign w:val="center"/>
          </w:tcPr>
          <w:p w14:paraId="67A5F9EE" w14:textId="77777777" w:rsidR="00454680" w:rsidRDefault="00454680" w:rsidP="00454680">
            <w:pPr>
              <w:spacing w:after="0"/>
              <w:ind w:left="2"/>
            </w:pPr>
            <w:r>
              <w:rPr>
                <w:rFonts w:ascii="Times New Roman" w:eastAsia="Times New Roman" w:hAnsi="Times New Roman" w:cs="Times New Roman"/>
                <w:sz w:val="21"/>
              </w:rPr>
              <w:t xml:space="preserve">Home based – service covers whole of Nottinghamshire </w:t>
            </w:r>
          </w:p>
        </w:tc>
      </w:tr>
      <w:tr w:rsidR="00454680" w14:paraId="0E19FAE2" w14:textId="77777777" w:rsidTr="00454680">
        <w:trPr>
          <w:trHeight w:val="492"/>
        </w:trPr>
        <w:tc>
          <w:tcPr>
            <w:tcW w:w="2229" w:type="dxa"/>
            <w:tcBorders>
              <w:top w:val="single" w:sz="5" w:space="0" w:color="000000"/>
              <w:left w:val="single" w:sz="4" w:space="0" w:color="000000"/>
              <w:bottom w:val="single" w:sz="6" w:space="0" w:color="000000"/>
              <w:right w:val="single" w:sz="3" w:space="0" w:color="000000"/>
            </w:tcBorders>
            <w:shd w:val="clear" w:color="auto" w:fill="DBE5F1"/>
            <w:vAlign w:val="center"/>
          </w:tcPr>
          <w:p w14:paraId="639AAC6E" w14:textId="77777777" w:rsidR="00454680" w:rsidRDefault="00454680" w:rsidP="00454680">
            <w:pPr>
              <w:spacing w:after="0"/>
            </w:pPr>
            <w:r>
              <w:rPr>
                <w:rFonts w:ascii="Times New Roman" w:eastAsia="Times New Roman" w:hAnsi="Times New Roman" w:cs="Times New Roman"/>
                <w:sz w:val="21"/>
              </w:rPr>
              <w:t xml:space="preserve">Time commitment: </w:t>
            </w:r>
          </w:p>
        </w:tc>
        <w:tc>
          <w:tcPr>
            <w:tcW w:w="6832" w:type="dxa"/>
            <w:tcBorders>
              <w:top w:val="single" w:sz="3" w:space="0" w:color="000000"/>
              <w:left w:val="single" w:sz="3" w:space="0" w:color="000000"/>
              <w:bottom w:val="single" w:sz="4" w:space="0" w:color="000000"/>
              <w:right w:val="single" w:sz="4" w:space="0" w:color="000000"/>
            </w:tcBorders>
            <w:vAlign w:val="center"/>
          </w:tcPr>
          <w:p w14:paraId="3FD5F4B8" w14:textId="77777777" w:rsidR="00454680" w:rsidRDefault="00454680" w:rsidP="00454680">
            <w:pPr>
              <w:spacing w:after="0"/>
              <w:ind w:left="1"/>
            </w:pPr>
            <w:r>
              <w:rPr>
                <w:rFonts w:ascii="Times New Roman" w:eastAsia="Times New Roman" w:hAnsi="Times New Roman" w:cs="Times New Roman"/>
                <w:sz w:val="21"/>
              </w:rPr>
              <w:t xml:space="preserve">Up to 1 hour a week </w:t>
            </w:r>
          </w:p>
        </w:tc>
      </w:tr>
      <w:tr w:rsidR="00454680" w14:paraId="2E361C04" w14:textId="77777777" w:rsidTr="00454680">
        <w:trPr>
          <w:trHeight w:val="494"/>
        </w:trPr>
        <w:tc>
          <w:tcPr>
            <w:tcW w:w="2229" w:type="dxa"/>
            <w:tcBorders>
              <w:top w:val="single" w:sz="6" w:space="0" w:color="000000"/>
              <w:left w:val="single" w:sz="4" w:space="0" w:color="000000"/>
              <w:bottom w:val="single" w:sz="6" w:space="0" w:color="000000"/>
              <w:right w:val="single" w:sz="3" w:space="0" w:color="000000"/>
            </w:tcBorders>
            <w:shd w:val="clear" w:color="auto" w:fill="DBE5F1"/>
            <w:vAlign w:val="center"/>
          </w:tcPr>
          <w:p w14:paraId="15BA60E2" w14:textId="77777777" w:rsidR="00454680" w:rsidRDefault="00454680" w:rsidP="00454680">
            <w:pPr>
              <w:spacing w:after="0"/>
            </w:pPr>
            <w:r>
              <w:rPr>
                <w:rFonts w:ascii="Times New Roman" w:eastAsia="Times New Roman" w:hAnsi="Times New Roman" w:cs="Times New Roman"/>
                <w:sz w:val="21"/>
              </w:rPr>
              <w:t xml:space="preserve">Reports to: </w:t>
            </w:r>
          </w:p>
        </w:tc>
        <w:tc>
          <w:tcPr>
            <w:tcW w:w="6832" w:type="dxa"/>
            <w:tcBorders>
              <w:top w:val="single" w:sz="4" w:space="0" w:color="000000"/>
              <w:left w:val="single" w:sz="3" w:space="0" w:color="000000"/>
              <w:bottom w:val="single" w:sz="4" w:space="0" w:color="000000"/>
              <w:right w:val="single" w:sz="4" w:space="0" w:color="000000"/>
            </w:tcBorders>
            <w:vAlign w:val="center"/>
          </w:tcPr>
          <w:p w14:paraId="2A237B18" w14:textId="77777777" w:rsidR="00454680" w:rsidRDefault="00454680" w:rsidP="00454680">
            <w:pPr>
              <w:spacing w:after="0"/>
              <w:ind w:left="1"/>
            </w:pPr>
            <w:r>
              <w:rPr>
                <w:rFonts w:ascii="Times New Roman" w:eastAsia="Times New Roman" w:hAnsi="Times New Roman" w:cs="Times New Roman"/>
                <w:sz w:val="21"/>
              </w:rPr>
              <w:t xml:space="preserve">Volunteer Coordinator </w:t>
            </w:r>
          </w:p>
        </w:tc>
      </w:tr>
      <w:tr w:rsidR="00454680" w14:paraId="70416C76" w14:textId="77777777" w:rsidTr="00454680">
        <w:trPr>
          <w:trHeight w:val="1130"/>
        </w:trPr>
        <w:tc>
          <w:tcPr>
            <w:tcW w:w="2229" w:type="dxa"/>
            <w:tcBorders>
              <w:top w:val="single" w:sz="6" w:space="0" w:color="000000"/>
              <w:left w:val="single" w:sz="4" w:space="0" w:color="000000"/>
              <w:bottom w:val="single" w:sz="6" w:space="0" w:color="000000"/>
              <w:right w:val="single" w:sz="3" w:space="0" w:color="000000"/>
            </w:tcBorders>
            <w:shd w:val="clear" w:color="auto" w:fill="DBE5F1"/>
          </w:tcPr>
          <w:p w14:paraId="6CDD8630" w14:textId="77777777" w:rsidR="00454680" w:rsidRDefault="00454680" w:rsidP="00454680">
            <w:pPr>
              <w:spacing w:after="0"/>
            </w:pPr>
            <w:r>
              <w:rPr>
                <w:rFonts w:ascii="Times New Roman" w:eastAsia="Times New Roman" w:hAnsi="Times New Roman" w:cs="Times New Roman"/>
                <w:sz w:val="21"/>
              </w:rPr>
              <w:t xml:space="preserve">Service Summary: </w:t>
            </w:r>
          </w:p>
        </w:tc>
        <w:tc>
          <w:tcPr>
            <w:tcW w:w="6832" w:type="dxa"/>
            <w:tcBorders>
              <w:top w:val="single" w:sz="4" w:space="0" w:color="000000"/>
              <w:left w:val="single" w:sz="3" w:space="0" w:color="000000"/>
              <w:bottom w:val="single" w:sz="4" w:space="0" w:color="000000"/>
              <w:right w:val="single" w:sz="4" w:space="0" w:color="000000"/>
            </w:tcBorders>
          </w:tcPr>
          <w:p w14:paraId="0971DD3F" w14:textId="77777777" w:rsidR="00454680" w:rsidRDefault="00454680" w:rsidP="00454680">
            <w:pPr>
              <w:spacing w:after="240"/>
            </w:pPr>
            <w:r>
              <w:t xml:space="preserve">Supportive Listening provides a safe, friendly, confidential space for people to talk about their thoughts and feelings. It supports people who may be struggling for a whole variety of reasons. At the heart of the service is the opportunity for people to talk about whatever may be worrying, concerning, or upsetting them. Whatever they want to talk about, Volunteer Listeners are there to do just that. Listen. </w:t>
            </w:r>
          </w:p>
        </w:tc>
      </w:tr>
      <w:tr w:rsidR="00454680" w14:paraId="37E1BDFA" w14:textId="77777777" w:rsidTr="00454680">
        <w:trPr>
          <w:trHeight w:val="1874"/>
        </w:trPr>
        <w:tc>
          <w:tcPr>
            <w:tcW w:w="2229" w:type="dxa"/>
            <w:tcBorders>
              <w:top w:val="single" w:sz="6" w:space="0" w:color="000000"/>
              <w:left w:val="single" w:sz="4" w:space="0" w:color="000000"/>
              <w:bottom w:val="single" w:sz="6" w:space="0" w:color="000000"/>
              <w:right w:val="single" w:sz="3" w:space="0" w:color="000000"/>
            </w:tcBorders>
            <w:shd w:val="clear" w:color="auto" w:fill="DBE5F1"/>
          </w:tcPr>
          <w:p w14:paraId="18EADC03" w14:textId="77777777" w:rsidR="00454680" w:rsidRDefault="00454680" w:rsidP="00454680">
            <w:pPr>
              <w:spacing w:after="0"/>
            </w:pPr>
            <w:r>
              <w:rPr>
                <w:rFonts w:ascii="Times New Roman" w:eastAsia="Times New Roman" w:hAnsi="Times New Roman" w:cs="Times New Roman"/>
                <w:sz w:val="21"/>
              </w:rPr>
              <w:t xml:space="preserve">Purpose of the Role: </w:t>
            </w:r>
          </w:p>
        </w:tc>
        <w:tc>
          <w:tcPr>
            <w:tcW w:w="6832" w:type="dxa"/>
            <w:tcBorders>
              <w:top w:val="single" w:sz="4" w:space="0" w:color="000000"/>
              <w:left w:val="single" w:sz="3" w:space="0" w:color="000000"/>
              <w:bottom w:val="single" w:sz="4" w:space="0" w:color="000000"/>
              <w:right w:val="single" w:sz="4" w:space="0" w:color="000000"/>
            </w:tcBorders>
          </w:tcPr>
          <w:p w14:paraId="05071D5C" w14:textId="77777777" w:rsidR="00454680" w:rsidRDefault="00454680" w:rsidP="00454680">
            <w:pPr>
              <w:spacing w:after="0"/>
              <w:ind w:left="3"/>
              <w:rPr>
                <w:rFonts w:cstheme="minorHAnsi"/>
              </w:rPr>
            </w:pPr>
            <w:r>
              <w:rPr>
                <w:rFonts w:cstheme="minorHAnsi"/>
              </w:rPr>
              <w:t>Volunteer listeners provide a friendly ear to clients. They don’t judge or give advice but do offer information and/or signposting where needed. Being a listener ear will help people to order their thoughts and work through what they are thinking or feeling, to help them get back on track. This does not provide counselling or befriending; nor is it a helpline. The outcome is not to ‘fix’ clients’ problems but listen to them</w:t>
            </w:r>
            <w:r w:rsidRPr="00BA6D34">
              <w:rPr>
                <w:rFonts w:cstheme="minorHAnsi"/>
              </w:rPr>
              <w:t xml:space="preserve">. Ownership of actions and decisions sits with the person being supported.  </w:t>
            </w:r>
          </w:p>
          <w:p w14:paraId="7CFE03B9" w14:textId="77777777" w:rsidR="00454680" w:rsidRDefault="00454680" w:rsidP="00454680">
            <w:pPr>
              <w:spacing w:after="0"/>
              <w:ind w:left="3"/>
            </w:pPr>
            <w:r>
              <w:rPr>
                <w:rFonts w:ascii="Times New Roman" w:eastAsia="Times New Roman" w:hAnsi="Times New Roman" w:cs="Times New Roman"/>
                <w:sz w:val="19"/>
              </w:rPr>
              <w:t xml:space="preserve">Note: Volunteers will be asked to use their own phone to fulfil this role. </w:t>
            </w:r>
          </w:p>
        </w:tc>
      </w:tr>
      <w:tr w:rsidR="00454680" w14:paraId="20CF3824" w14:textId="77777777" w:rsidTr="00454680">
        <w:trPr>
          <w:trHeight w:val="2195"/>
        </w:trPr>
        <w:tc>
          <w:tcPr>
            <w:tcW w:w="2229" w:type="dxa"/>
            <w:tcBorders>
              <w:top w:val="single" w:sz="6" w:space="0" w:color="000000"/>
              <w:left w:val="single" w:sz="4" w:space="0" w:color="000000"/>
              <w:bottom w:val="single" w:sz="6" w:space="0" w:color="000000"/>
              <w:right w:val="single" w:sz="3" w:space="0" w:color="000000"/>
            </w:tcBorders>
            <w:shd w:val="clear" w:color="auto" w:fill="DBE5F1"/>
          </w:tcPr>
          <w:p w14:paraId="6A41FDB4" w14:textId="77777777" w:rsidR="00454680" w:rsidRDefault="00454680" w:rsidP="00454680">
            <w:pPr>
              <w:spacing w:after="0"/>
            </w:pPr>
            <w:r>
              <w:rPr>
                <w:rFonts w:ascii="Times New Roman" w:eastAsia="Times New Roman" w:hAnsi="Times New Roman" w:cs="Times New Roman"/>
                <w:sz w:val="21"/>
              </w:rPr>
              <w:t xml:space="preserve">Duties Include: </w:t>
            </w:r>
          </w:p>
        </w:tc>
        <w:tc>
          <w:tcPr>
            <w:tcW w:w="6832" w:type="dxa"/>
            <w:tcBorders>
              <w:top w:val="single" w:sz="4" w:space="0" w:color="000000"/>
              <w:left w:val="single" w:sz="3" w:space="0" w:color="000000"/>
              <w:bottom w:val="single" w:sz="4" w:space="0" w:color="000000"/>
              <w:right w:val="single" w:sz="4" w:space="0" w:color="000000"/>
            </w:tcBorders>
          </w:tcPr>
          <w:p w14:paraId="00AED316" w14:textId="77777777" w:rsidR="00454680" w:rsidRPr="00454680" w:rsidRDefault="00454680" w:rsidP="00454680">
            <w:pPr>
              <w:numPr>
                <w:ilvl w:val="0"/>
                <w:numId w:val="1"/>
              </w:numPr>
              <w:spacing w:after="2" w:line="277" w:lineRule="auto"/>
              <w:ind w:hanging="338"/>
            </w:pPr>
            <w:r>
              <w:rPr>
                <w:rFonts w:ascii="Times New Roman" w:eastAsia="Times New Roman" w:hAnsi="Times New Roman" w:cs="Times New Roman"/>
                <w:sz w:val="21"/>
              </w:rPr>
              <w:t xml:space="preserve">Support clients 1-1 on the phone (verbal) </w:t>
            </w:r>
          </w:p>
          <w:p w14:paraId="4DE4ADA9" w14:textId="77777777" w:rsidR="00454680" w:rsidRDefault="00454680" w:rsidP="00454680">
            <w:pPr>
              <w:numPr>
                <w:ilvl w:val="0"/>
                <w:numId w:val="1"/>
              </w:numPr>
              <w:spacing w:after="2" w:line="277" w:lineRule="auto"/>
              <w:ind w:hanging="338"/>
            </w:pPr>
            <w:r>
              <w:t>Emailing updates to the administrator</w:t>
            </w:r>
          </w:p>
          <w:p w14:paraId="58E70EDA" w14:textId="77777777" w:rsidR="00454680" w:rsidRDefault="00454680" w:rsidP="00454680">
            <w:pPr>
              <w:numPr>
                <w:ilvl w:val="0"/>
                <w:numId w:val="1"/>
              </w:numPr>
              <w:spacing w:after="18"/>
              <w:ind w:hanging="338"/>
            </w:pPr>
            <w:r>
              <w:rPr>
                <w:rFonts w:ascii="Times New Roman" w:eastAsia="Times New Roman" w:hAnsi="Times New Roman" w:cs="Times New Roman"/>
                <w:sz w:val="21"/>
              </w:rPr>
              <w:t xml:space="preserve">Understanding keeping confidentiality </w:t>
            </w:r>
          </w:p>
          <w:p w14:paraId="33319A10" w14:textId="77777777" w:rsidR="00454680" w:rsidRDefault="00454680" w:rsidP="00454680">
            <w:pPr>
              <w:numPr>
                <w:ilvl w:val="0"/>
                <w:numId w:val="1"/>
              </w:numPr>
              <w:spacing w:after="26" w:line="244" w:lineRule="auto"/>
              <w:ind w:hanging="338"/>
            </w:pPr>
            <w:r>
              <w:rPr>
                <w:rFonts w:ascii="Times New Roman" w:eastAsia="Times New Roman" w:hAnsi="Times New Roman" w:cs="Times New Roman"/>
                <w:sz w:val="21"/>
              </w:rPr>
              <w:t xml:space="preserve">Alerting the administrator of any problems or about issues beyond the remit of the Supportive Listener role </w:t>
            </w:r>
          </w:p>
          <w:p w14:paraId="10F01BA0" w14:textId="77777777" w:rsidR="00454680" w:rsidRDefault="00454680" w:rsidP="00454680">
            <w:pPr>
              <w:numPr>
                <w:ilvl w:val="0"/>
                <w:numId w:val="1"/>
              </w:numPr>
              <w:spacing w:after="15"/>
              <w:ind w:hanging="338"/>
            </w:pPr>
            <w:r>
              <w:rPr>
                <w:rFonts w:ascii="Times New Roman" w:eastAsia="Times New Roman" w:hAnsi="Times New Roman" w:cs="Times New Roman"/>
                <w:sz w:val="21"/>
              </w:rPr>
              <w:t xml:space="preserve">Participate in necessary training, support, and development. </w:t>
            </w:r>
          </w:p>
          <w:p w14:paraId="66608B5C" w14:textId="77777777" w:rsidR="00454680" w:rsidRDefault="00454680" w:rsidP="00454680">
            <w:pPr>
              <w:numPr>
                <w:ilvl w:val="0"/>
                <w:numId w:val="1"/>
              </w:numPr>
              <w:spacing w:after="0"/>
              <w:ind w:hanging="338"/>
            </w:pPr>
            <w:r>
              <w:rPr>
                <w:rFonts w:ascii="Times New Roman" w:eastAsia="Times New Roman" w:hAnsi="Times New Roman" w:cs="Times New Roman"/>
                <w:sz w:val="21"/>
              </w:rPr>
              <w:t xml:space="preserve">Maintaining appropriate boundaries within the listening relationship </w:t>
            </w:r>
          </w:p>
        </w:tc>
      </w:tr>
      <w:tr w:rsidR="00454680" w14:paraId="5F285CCD" w14:textId="77777777" w:rsidTr="00454680">
        <w:trPr>
          <w:trHeight w:val="1597"/>
        </w:trPr>
        <w:tc>
          <w:tcPr>
            <w:tcW w:w="2229" w:type="dxa"/>
            <w:tcBorders>
              <w:top w:val="single" w:sz="6" w:space="0" w:color="000000"/>
              <w:left w:val="single" w:sz="4" w:space="0" w:color="000000"/>
              <w:bottom w:val="single" w:sz="6" w:space="0" w:color="000000"/>
              <w:right w:val="single" w:sz="3" w:space="0" w:color="000000"/>
            </w:tcBorders>
            <w:shd w:val="clear" w:color="auto" w:fill="DBE5F1"/>
          </w:tcPr>
          <w:p w14:paraId="48A99040" w14:textId="77777777" w:rsidR="00454680" w:rsidRDefault="00454680" w:rsidP="00454680">
            <w:pPr>
              <w:spacing w:after="0"/>
            </w:pPr>
            <w:r>
              <w:rPr>
                <w:rFonts w:ascii="Times New Roman" w:eastAsia="Times New Roman" w:hAnsi="Times New Roman" w:cs="Times New Roman"/>
                <w:sz w:val="21"/>
              </w:rPr>
              <w:t xml:space="preserve">Required skills, </w:t>
            </w:r>
            <w:proofErr w:type="gramStart"/>
            <w:r>
              <w:rPr>
                <w:rFonts w:ascii="Times New Roman" w:eastAsia="Times New Roman" w:hAnsi="Times New Roman" w:cs="Times New Roman"/>
                <w:sz w:val="21"/>
              </w:rPr>
              <w:t>qualities</w:t>
            </w:r>
            <w:proofErr w:type="gramEnd"/>
            <w:r>
              <w:rPr>
                <w:rFonts w:ascii="Times New Roman" w:eastAsia="Times New Roman" w:hAnsi="Times New Roman" w:cs="Times New Roman"/>
                <w:sz w:val="21"/>
              </w:rPr>
              <w:t xml:space="preserve"> and experience  </w:t>
            </w:r>
          </w:p>
        </w:tc>
        <w:tc>
          <w:tcPr>
            <w:tcW w:w="6832" w:type="dxa"/>
            <w:tcBorders>
              <w:top w:val="single" w:sz="4" w:space="0" w:color="000000"/>
              <w:left w:val="single" w:sz="3" w:space="0" w:color="000000"/>
              <w:bottom w:val="single" w:sz="4" w:space="0" w:color="000000"/>
              <w:right w:val="single" w:sz="4" w:space="0" w:color="000000"/>
            </w:tcBorders>
          </w:tcPr>
          <w:p w14:paraId="2C0FB28E" w14:textId="77777777" w:rsidR="00454680" w:rsidRDefault="00454680" w:rsidP="00454680">
            <w:pPr>
              <w:numPr>
                <w:ilvl w:val="0"/>
                <w:numId w:val="2"/>
              </w:numPr>
              <w:spacing w:after="15"/>
              <w:ind w:hanging="338"/>
            </w:pPr>
            <w:r>
              <w:rPr>
                <w:rFonts w:ascii="Times New Roman" w:eastAsia="Times New Roman" w:hAnsi="Times New Roman" w:cs="Times New Roman"/>
                <w:sz w:val="21"/>
              </w:rPr>
              <w:t xml:space="preserve">Good listening and communication skills </w:t>
            </w:r>
          </w:p>
          <w:p w14:paraId="7141BA1D" w14:textId="77777777" w:rsidR="00454680" w:rsidRDefault="00454680" w:rsidP="00454680">
            <w:pPr>
              <w:numPr>
                <w:ilvl w:val="0"/>
                <w:numId w:val="2"/>
              </w:numPr>
              <w:spacing w:after="18"/>
              <w:ind w:hanging="338"/>
            </w:pPr>
            <w:r>
              <w:rPr>
                <w:rFonts w:ascii="Times New Roman" w:eastAsia="Times New Roman" w:hAnsi="Times New Roman" w:cs="Times New Roman"/>
                <w:sz w:val="21"/>
              </w:rPr>
              <w:t xml:space="preserve">Friendly, reliable, dependable, flexible </w:t>
            </w:r>
          </w:p>
          <w:p w14:paraId="018DE426" w14:textId="77777777" w:rsidR="00454680" w:rsidRDefault="00454680" w:rsidP="00454680">
            <w:pPr>
              <w:numPr>
                <w:ilvl w:val="0"/>
                <w:numId w:val="2"/>
              </w:numPr>
              <w:spacing w:after="18"/>
              <w:ind w:hanging="338"/>
            </w:pPr>
            <w:r>
              <w:rPr>
                <w:rFonts w:ascii="Times New Roman" w:eastAsia="Times New Roman" w:hAnsi="Times New Roman" w:cs="Times New Roman"/>
                <w:sz w:val="21"/>
              </w:rPr>
              <w:t xml:space="preserve">Patience, tactful, sensitive, non-judgemental  </w:t>
            </w:r>
          </w:p>
          <w:p w14:paraId="3B7631CA" w14:textId="77777777" w:rsidR="00454680" w:rsidRDefault="00454680" w:rsidP="00454680">
            <w:pPr>
              <w:numPr>
                <w:ilvl w:val="0"/>
                <w:numId w:val="2"/>
              </w:numPr>
              <w:spacing w:after="0"/>
              <w:ind w:hanging="338"/>
            </w:pPr>
            <w:r>
              <w:rPr>
                <w:rFonts w:ascii="Times New Roman" w:eastAsia="Times New Roman" w:hAnsi="Times New Roman" w:cs="Times New Roman"/>
                <w:sz w:val="21"/>
              </w:rPr>
              <w:t xml:space="preserve">Comfortable to lone work and to work without direct </w:t>
            </w:r>
            <w:proofErr w:type="gramStart"/>
            <w:r>
              <w:rPr>
                <w:rFonts w:ascii="Times New Roman" w:eastAsia="Times New Roman" w:hAnsi="Times New Roman" w:cs="Times New Roman"/>
                <w:sz w:val="21"/>
              </w:rPr>
              <w:t>supervision</w:t>
            </w:r>
            <w:proofErr w:type="gramEnd"/>
            <w:r>
              <w:rPr>
                <w:rFonts w:ascii="Times New Roman" w:eastAsia="Times New Roman" w:hAnsi="Times New Roman" w:cs="Times New Roman"/>
                <w:sz w:val="21"/>
              </w:rPr>
              <w:t xml:space="preserve"> </w:t>
            </w:r>
          </w:p>
          <w:p w14:paraId="4060DDC3" w14:textId="77777777" w:rsidR="00454680" w:rsidRDefault="00454680" w:rsidP="00454680">
            <w:pPr>
              <w:numPr>
                <w:ilvl w:val="0"/>
                <w:numId w:val="2"/>
              </w:numPr>
              <w:spacing w:after="0"/>
              <w:ind w:hanging="338"/>
            </w:pPr>
            <w:r>
              <w:rPr>
                <w:rFonts w:ascii="Times New Roman" w:eastAsia="Times New Roman" w:hAnsi="Times New Roman" w:cs="Times New Roman"/>
                <w:sz w:val="21"/>
              </w:rPr>
              <w:t xml:space="preserve">Commitment to understanding the needs of people living with mental health issues, their </w:t>
            </w:r>
            <w:proofErr w:type="spellStart"/>
            <w:r>
              <w:rPr>
                <w:rFonts w:ascii="Times New Roman" w:eastAsia="Times New Roman" w:hAnsi="Times New Roman" w:cs="Times New Roman"/>
                <w:sz w:val="21"/>
              </w:rPr>
              <w:t>carers</w:t>
            </w:r>
            <w:proofErr w:type="spellEnd"/>
            <w:r>
              <w:rPr>
                <w:rFonts w:ascii="Times New Roman" w:eastAsia="Times New Roman" w:hAnsi="Times New Roman" w:cs="Times New Roman"/>
                <w:sz w:val="21"/>
              </w:rPr>
              <w:t xml:space="preserve">, friends and loved ones </w:t>
            </w:r>
          </w:p>
        </w:tc>
      </w:tr>
      <w:tr w:rsidR="00454680" w14:paraId="261D63C5" w14:textId="77777777" w:rsidTr="00454680">
        <w:trPr>
          <w:trHeight w:val="1913"/>
        </w:trPr>
        <w:tc>
          <w:tcPr>
            <w:tcW w:w="2229" w:type="dxa"/>
            <w:tcBorders>
              <w:top w:val="single" w:sz="6" w:space="0" w:color="000000"/>
              <w:left w:val="single" w:sz="4" w:space="0" w:color="000000"/>
              <w:bottom w:val="single" w:sz="6" w:space="0" w:color="000000"/>
              <w:right w:val="single" w:sz="3" w:space="0" w:color="000000"/>
            </w:tcBorders>
            <w:shd w:val="clear" w:color="auto" w:fill="DBE5F1"/>
          </w:tcPr>
          <w:p w14:paraId="2A7D11F2" w14:textId="77777777" w:rsidR="00454680" w:rsidRDefault="00454680" w:rsidP="00454680">
            <w:pPr>
              <w:spacing w:after="0"/>
            </w:pPr>
            <w:r>
              <w:rPr>
                <w:rFonts w:ascii="Times New Roman" w:eastAsia="Times New Roman" w:hAnsi="Times New Roman" w:cs="Times New Roman"/>
                <w:sz w:val="21"/>
              </w:rPr>
              <w:t xml:space="preserve">What we offer: </w:t>
            </w:r>
          </w:p>
        </w:tc>
        <w:tc>
          <w:tcPr>
            <w:tcW w:w="6832" w:type="dxa"/>
            <w:tcBorders>
              <w:top w:val="single" w:sz="4" w:space="0" w:color="000000"/>
              <w:left w:val="single" w:sz="3" w:space="0" w:color="000000"/>
              <w:bottom w:val="single" w:sz="4" w:space="0" w:color="000000"/>
              <w:right w:val="single" w:sz="4" w:space="0" w:color="000000"/>
            </w:tcBorders>
          </w:tcPr>
          <w:p w14:paraId="1B2632DB" w14:textId="77777777" w:rsidR="00454680" w:rsidRDefault="00454680" w:rsidP="00454680">
            <w:pPr>
              <w:numPr>
                <w:ilvl w:val="0"/>
                <w:numId w:val="3"/>
              </w:numPr>
              <w:spacing w:after="18"/>
              <w:ind w:hanging="336"/>
            </w:pPr>
            <w:r>
              <w:rPr>
                <w:rFonts w:ascii="Times New Roman" w:eastAsia="Times New Roman" w:hAnsi="Times New Roman" w:cs="Times New Roman"/>
                <w:sz w:val="21"/>
              </w:rPr>
              <w:t xml:space="preserve">Rewarding role that supports people living with mental health </w:t>
            </w:r>
            <w:proofErr w:type="gramStart"/>
            <w:r>
              <w:rPr>
                <w:rFonts w:ascii="Times New Roman" w:eastAsia="Times New Roman" w:hAnsi="Times New Roman" w:cs="Times New Roman"/>
                <w:sz w:val="21"/>
              </w:rPr>
              <w:t>issues</w:t>
            </w:r>
            <w:proofErr w:type="gramEnd"/>
            <w:r>
              <w:rPr>
                <w:rFonts w:ascii="Times New Roman" w:eastAsia="Times New Roman" w:hAnsi="Times New Roman" w:cs="Times New Roman"/>
                <w:sz w:val="21"/>
              </w:rPr>
              <w:t xml:space="preserve"> </w:t>
            </w:r>
          </w:p>
          <w:p w14:paraId="2379A90B" w14:textId="77777777" w:rsidR="00454680" w:rsidRDefault="00454680" w:rsidP="00454680">
            <w:pPr>
              <w:numPr>
                <w:ilvl w:val="0"/>
                <w:numId w:val="3"/>
              </w:numPr>
              <w:spacing w:after="15"/>
              <w:ind w:hanging="336"/>
            </w:pPr>
            <w:r>
              <w:rPr>
                <w:rFonts w:ascii="Times New Roman" w:eastAsia="Times New Roman" w:hAnsi="Times New Roman" w:cs="Times New Roman"/>
                <w:sz w:val="21"/>
              </w:rPr>
              <w:t xml:space="preserve">Full support and training for the role </w:t>
            </w:r>
          </w:p>
          <w:p w14:paraId="0D56C84A" w14:textId="77777777" w:rsidR="00454680" w:rsidRDefault="00454680" w:rsidP="00454680">
            <w:pPr>
              <w:numPr>
                <w:ilvl w:val="0"/>
                <w:numId w:val="3"/>
              </w:numPr>
              <w:spacing w:after="18"/>
              <w:ind w:hanging="336"/>
            </w:pPr>
            <w:r>
              <w:rPr>
                <w:rFonts w:ascii="Times New Roman" w:eastAsia="Times New Roman" w:hAnsi="Times New Roman" w:cs="Times New Roman"/>
                <w:sz w:val="21"/>
              </w:rPr>
              <w:t xml:space="preserve">An opportunity to gain valuable skills and </w:t>
            </w:r>
            <w:proofErr w:type="gramStart"/>
            <w:r>
              <w:rPr>
                <w:rFonts w:ascii="Times New Roman" w:eastAsia="Times New Roman" w:hAnsi="Times New Roman" w:cs="Times New Roman"/>
                <w:sz w:val="21"/>
              </w:rPr>
              <w:t>experience</w:t>
            </w:r>
            <w:proofErr w:type="gramEnd"/>
            <w:r>
              <w:rPr>
                <w:rFonts w:ascii="Times New Roman" w:eastAsia="Times New Roman" w:hAnsi="Times New Roman" w:cs="Times New Roman"/>
                <w:sz w:val="21"/>
              </w:rPr>
              <w:t xml:space="preserve"> </w:t>
            </w:r>
          </w:p>
          <w:p w14:paraId="554E88B0" w14:textId="77777777" w:rsidR="00454680" w:rsidRDefault="00454680" w:rsidP="00454680">
            <w:pPr>
              <w:numPr>
                <w:ilvl w:val="0"/>
                <w:numId w:val="3"/>
              </w:numPr>
              <w:spacing w:after="18"/>
              <w:ind w:hanging="336"/>
            </w:pPr>
            <w:r>
              <w:rPr>
                <w:rFonts w:ascii="Times New Roman" w:eastAsia="Times New Roman" w:hAnsi="Times New Roman" w:cs="Times New Roman"/>
                <w:sz w:val="21"/>
              </w:rPr>
              <w:t xml:space="preserve">Be part of a team and to learn more about the voluntary </w:t>
            </w:r>
            <w:proofErr w:type="gramStart"/>
            <w:r>
              <w:rPr>
                <w:rFonts w:ascii="Times New Roman" w:eastAsia="Times New Roman" w:hAnsi="Times New Roman" w:cs="Times New Roman"/>
                <w:sz w:val="21"/>
              </w:rPr>
              <w:t>sector</w:t>
            </w:r>
            <w:proofErr w:type="gramEnd"/>
            <w:r>
              <w:rPr>
                <w:rFonts w:ascii="Times New Roman" w:eastAsia="Times New Roman" w:hAnsi="Times New Roman" w:cs="Times New Roman"/>
                <w:sz w:val="21"/>
              </w:rPr>
              <w:t xml:space="preserve"> </w:t>
            </w:r>
          </w:p>
          <w:p w14:paraId="40DE9E8E" w14:textId="77777777" w:rsidR="00454680" w:rsidRDefault="00454680" w:rsidP="00454680">
            <w:pPr>
              <w:numPr>
                <w:ilvl w:val="0"/>
                <w:numId w:val="3"/>
              </w:numPr>
              <w:spacing w:after="18"/>
              <w:ind w:hanging="336"/>
            </w:pPr>
            <w:r>
              <w:rPr>
                <w:rFonts w:ascii="Times New Roman" w:eastAsia="Times New Roman" w:hAnsi="Times New Roman" w:cs="Times New Roman"/>
                <w:sz w:val="21"/>
              </w:rPr>
              <w:t xml:space="preserve">Personal growth and development </w:t>
            </w:r>
          </w:p>
          <w:p w14:paraId="37758687" w14:textId="77777777" w:rsidR="00454680" w:rsidRDefault="00454680" w:rsidP="00454680">
            <w:pPr>
              <w:numPr>
                <w:ilvl w:val="0"/>
                <w:numId w:val="3"/>
              </w:numPr>
              <w:spacing w:after="18"/>
              <w:ind w:hanging="336"/>
            </w:pPr>
            <w:r>
              <w:rPr>
                <w:rFonts w:ascii="Times New Roman" w:eastAsia="Times New Roman" w:hAnsi="Times New Roman" w:cs="Times New Roman"/>
                <w:sz w:val="21"/>
              </w:rPr>
              <w:t xml:space="preserve">Regular supervisions, </w:t>
            </w:r>
            <w:proofErr w:type="gramStart"/>
            <w:r>
              <w:rPr>
                <w:rFonts w:ascii="Times New Roman" w:eastAsia="Times New Roman" w:hAnsi="Times New Roman" w:cs="Times New Roman"/>
                <w:sz w:val="21"/>
              </w:rPr>
              <w:t>support</w:t>
            </w:r>
            <w:proofErr w:type="gramEnd"/>
            <w:r>
              <w:rPr>
                <w:rFonts w:ascii="Times New Roman" w:eastAsia="Times New Roman" w:hAnsi="Times New Roman" w:cs="Times New Roman"/>
                <w:sz w:val="21"/>
              </w:rPr>
              <w:t xml:space="preserve"> and feedback </w:t>
            </w:r>
          </w:p>
          <w:p w14:paraId="32B6B3D3" w14:textId="77777777" w:rsidR="00454680" w:rsidRDefault="00454680" w:rsidP="00454680">
            <w:pPr>
              <w:numPr>
                <w:ilvl w:val="0"/>
                <w:numId w:val="3"/>
              </w:numPr>
              <w:spacing w:after="0"/>
              <w:ind w:hanging="336"/>
            </w:pPr>
            <w:r>
              <w:rPr>
                <w:rFonts w:ascii="Times New Roman" w:eastAsia="Times New Roman" w:hAnsi="Times New Roman" w:cs="Times New Roman"/>
                <w:sz w:val="21"/>
              </w:rPr>
              <w:t xml:space="preserve">Reasonable expenses associated with the role (agreed in advance) </w:t>
            </w:r>
          </w:p>
        </w:tc>
      </w:tr>
      <w:tr w:rsidR="00454680" w14:paraId="1CC32267" w14:textId="77777777" w:rsidTr="00454680">
        <w:trPr>
          <w:trHeight w:val="1133"/>
        </w:trPr>
        <w:tc>
          <w:tcPr>
            <w:tcW w:w="2229" w:type="dxa"/>
            <w:tcBorders>
              <w:top w:val="single" w:sz="6" w:space="0" w:color="000000"/>
              <w:left w:val="single" w:sz="4" w:space="0" w:color="000000"/>
              <w:bottom w:val="single" w:sz="6" w:space="0" w:color="000000"/>
              <w:right w:val="single" w:sz="3" w:space="0" w:color="000000"/>
            </w:tcBorders>
            <w:shd w:val="clear" w:color="auto" w:fill="DBE5F1"/>
          </w:tcPr>
          <w:p w14:paraId="5089464C" w14:textId="77777777" w:rsidR="00454680" w:rsidRDefault="00454680" w:rsidP="00454680">
            <w:pPr>
              <w:spacing w:after="0"/>
            </w:pPr>
            <w:r>
              <w:rPr>
                <w:rFonts w:ascii="Times New Roman" w:eastAsia="Times New Roman" w:hAnsi="Times New Roman" w:cs="Times New Roman"/>
                <w:sz w:val="21"/>
              </w:rPr>
              <w:lastRenderedPageBreak/>
              <w:t xml:space="preserve">Recruitment process: </w:t>
            </w:r>
          </w:p>
        </w:tc>
        <w:tc>
          <w:tcPr>
            <w:tcW w:w="6832" w:type="dxa"/>
            <w:tcBorders>
              <w:top w:val="single" w:sz="4" w:space="0" w:color="000000"/>
              <w:left w:val="single" w:sz="3" w:space="0" w:color="000000"/>
              <w:bottom w:val="single" w:sz="4" w:space="0" w:color="000000"/>
              <w:right w:val="single" w:sz="4" w:space="0" w:color="000000"/>
            </w:tcBorders>
          </w:tcPr>
          <w:p w14:paraId="3D5AA142" w14:textId="77777777" w:rsidR="00454680" w:rsidRDefault="00454680" w:rsidP="00454680">
            <w:pPr>
              <w:numPr>
                <w:ilvl w:val="0"/>
                <w:numId w:val="4"/>
              </w:numPr>
              <w:spacing w:after="18"/>
              <w:ind w:hanging="338"/>
            </w:pPr>
            <w:r>
              <w:rPr>
                <w:rFonts w:ascii="Times New Roman" w:eastAsia="Times New Roman" w:hAnsi="Times New Roman" w:cs="Times New Roman"/>
                <w:sz w:val="21"/>
              </w:rPr>
              <w:t xml:space="preserve">Application form </w:t>
            </w:r>
          </w:p>
          <w:p w14:paraId="58E93E09" w14:textId="77777777" w:rsidR="00454680" w:rsidRDefault="00454680" w:rsidP="00454680">
            <w:pPr>
              <w:numPr>
                <w:ilvl w:val="0"/>
                <w:numId w:val="4"/>
              </w:numPr>
              <w:spacing w:after="18"/>
              <w:ind w:hanging="338"/>
            </w:pPr>
            <w:r>
              <w:rPr>
                <w:rFonts w:ascii="Times New Roman" w:eastAsia="Times New Roman" w:hAnsi="Times New Roman" w:cs="Times New Roman"/>
                <w:sz w:val="21"/>
              </w:rPr>
              <w:t xml:space="preserve">Informal interview </w:t>
            </w:r>
          </w:p>
          <w:p w14:paraId="06FDD00A" w14:textId="77777777" w:rsidR="00454680" w:rsidRDefault="00454680" w:rsidP="00454680">
            <w:pPr>
              <w:numPr>
                <w:ilvl w:val="0"/>
                <w:numId w:val="4"/>
              </w:numPr>
              <w:spacing w:after="18"/>
              <w:ind w:hanging="338"/>
            </w:pPr>
            <w:r>
              <w:rPr>
                <w:rFonts w:ascii="Times New Roman" w:eastAsia="Times New Roman" w:hAnsi="Times New Roman" w:cs="Times New Roman"/>
                <w:sz w:val="21"/>
              </w:rPr>
              <w:t xml:space="preserve">References x 2 </w:t>
            </w:r>
          </w:p>
          <w:p w14:paraId="5222D145" w14:textId="77777777" w:rsidR="00454680" w:rsidRDefault="00454680" w:rsidP="00454680">
            <w:pPr>
              <w:numPr>
                <w:ilvl w:val="0"/>
                <w:numId w:val="4"/>
              </w:numPr>
              <w:spacing w:after="0"/>
              <w:ind w:hanging="338"/>
            </w:pPr>
            <w:r>
              <w:rPr>
                <w:rFonts w:ascii="Times New Roman" w:eastAsia="Times New Roman" w:hAnsi="Times New Roman" w:cs="Times New Roman"/>
                <w:sz w:val="21"/>
              </w:rPr>
              <w:t xml:space="preserve">DBS Check  </w:t>
            </w:r>
          </w:p>
        </w:tc>
      </w:tr>
    </w:tbl>
    <w:tbl>
      <w:tblPr>
        <w:tblStyle w:val="TableGrid"/>
        <w:tblpPr w:vertAnchor="page" w:horzAnchor="margin" w:tblpY="2825"/>
        <w:tblOverlap w:val="never"/>
        <w:tblW w:w="5164" w:type="dxa"/>
        <w:tblInd w:w="0" w:type="dxa"/>
        <w:tblCellMar>
          <w:top w:w="35" w:type="dxa"/>
          <w:left w:w="100" w:type="dxa"/>
          <w:bottom w:w="0" w:type="dxa"/>
          <w:right w:w="61" w:type="dxa"/>
        </w:tblCellMar>
        <w:tblLook w:val="04A0" w:firstRow="1" w:lastRow="0" w:firstColumn="1" w:lastColumn="0" w:noHBand="0" w:noVBand="1"/>
      </w:tblPr>
      <w:tblGrid>
        <w:gridCol w:w="2258"/>
        <w:gridCol w:w="2906"/>
      </w:tblGrid>
      <w:tr w:rsidR="00454680" w14:paraId="2E3A363A" w14:textId="77777777" w:rsidTr="00454680">
        <w:trPr>
          <w:trHeight w:val="181"/>
        </w:trPr>
        <w:tc>
          <w:tcPr>
            <w:tcW w:w="2258" w:type="dxa"/>
            <w:tcBorders>
              <w:top w:val="single" w:sz="4" w:space="0" w:color="000000"/>
              <w:left w:val="single" w:sz="4" w:space="0" w:color="000000"/>
              <w:bottom w:val="single" w:sz="4" w:space="0" w:color="000000"/>
              <w:right w:val="single" w:sz="4" w:space="0" w:color="000000"/>
            </w:tcBorders>
            <w:shd w:val="clear" w:color="auto" w:fill="DBE5F1"/>
          </w:tcPr>
          <w:p w14:paraId="2441670B" w14:textId="77777777" w:rsidR="00454680" w:rsidRDefault="00454680" w:rsidP="00454680">
            <w:pPr>
              <w:spacing w:after="0"/>
            </w:pPr>
            <w:r>
              <w:rPr>
                <w:rFonts w:ascii="Times New Roman" w:eastAsia="Times New Roman" w:hAnsi="Times New Roman" w:cs="Times New Roman"/>
                <w:sz w:val="15"/>
              </w:rPr>
              <w:t xml:space="preserve">Role Description Updated: </w:t>
            </w:r>
          </w:p>
        </w:tc>
        <w:tc>
          <w:tcPr>
            <w:tcW w:w="2906" w:type="dxa"/>
            <w:tcBorders>
              <w:top w:val="single" w:sz="4" w:space="0" w:color="000000"/>
              <w:left w:val="single" w:sz="4" w:space="0" w:color="000000"/>
              <w:bottom w:val="single" w:sz="4" w:space="0" w:color="000000"/>
              <w:right w:val="single" w:sz="4" w:space="0" w:color="000000"/>
            </w:tcBorders>
          </w:tcPr>
          <w:p w14:paraId="7C1AE117" w14:textId="77777777" w:rsidR="00454680" w:rsidRDefault="00454680" w:rsidP="00454680">
            <w:pPr>
              <w:spacing w:after="0"/>
              <w:ind w:left="2"/>
            </w:pPr>
            <w:r>
              <w:rPr>
                <w:rFonts w:ascii="Times New Roman" w:eastAsia="Times New Roman" w:hAnsi="Times New Roman" w:cs="Times New Roman"/>
                <w:sz w:val="15"/>
              </w:rPr>
              <w:t xml:space="preserve">15/03/2024 </w:t>
            </w:r>
          </w:p>
        </w:tc>
      </w:tr>
      <w:tr w:rsidR="00454680" w14:paraId="3EDCC371" w14:textId="77777777" w:rsidTr="00454680">
        <w:trPr>
          <w:trHeight w:val="181"/>
        </w:trPr>
        <w:tc>
          <w:tcPr>
            <w:tcW w:w="2258" w:type="dxa"/>
            <w:tcBorders>
              <w:top w:val="single" w:sz="4" w:space="0" w:color="000000"/>
              <w:left w:val="single" w:sz="4" w:space="0" w:color="000000"/>
              <w:bottom w:val="single" w:sz="4" w:space="0" w:color="000000"/>
              <w:right w:val="single" w:sz="4" w:space="0" w:color="000000"/>
            </w:tcBorders>
            <w:shd w:val="clear" w:color="auto" w:fill="DBE5F1"/>
          </w:tcPr>
          <w:p w14:paraId="0A3F271D" w14:textId="77777777" w:rsidR="00454680" w:rsidRDefault="00454680" w:rsidP="00454680">
            <w:pPr>
              <w:spacing w:after="0"/>
            </w:pPr>
            <w:r>
              <w:rPr>
                <w:rFonts w:ascii="Times New Roman" w:eastAsia="Times New Roman" w:hAnsi="Times New Roman" w:cs="Times New Roman"/>
                <w:sz w:val="15"/>
              </w:rPr>
              <w:t xml:space="preserve">Filename / Reference: </w:t>
            </w:r>
          </w:p>
        </w:tc>
        <w:tc>
          <w:tcPr>
            <w:tcW w:w="2906" w:type="dxa"/>
            <w:tcBorders>
              <w:top w:val="single" w:sz="4" w:space="0" w:color="000000"/>
              <w:left w:val="single" w:sz="4" w:space="0" w:color="000000"/>
              <w:bottom w:val="single" w:sz="4" w:space="0" w:color="000000"/>
              <w:right w:val="single" w:sz="4" w:space="0" w:color="000000"/>
            </w:tcBorders>
          </w:tcPr>
          <w:p w14:paraId="33CC476C" w14:textId="77777777" w:rsidR="00454680" w:rsidRDefault="00454680" w:rsidP="00454680">
            <w:pPr>
              <w:spacing w:after="0"/>
              <w:ind w:left="2"/>
            </w:pPr>
            <w:r>
              <w:rPr>
                <w:rFonts w:ascii="Times New Roman" w:eastAsia="Times New Roman" w:hAnsi="Times New Roman" w:cs="Times New Roman"/>
                <w:sz w:val="15"/>
              </w:rPr>
              <w:t xml:space="preserve">Supportive Listening Role Description </w:t>
            </w:r>
          </w:p>
        </w:tc>
      </w:tr>
    </w:tbl>
    <w:p w14:paraId="17D4F711" w14:textId="1B5A8B3F" w:rsidR="00FE45B1" w:rsidRDefault="00454680" w:rsidP="00454680">
      <w:pPr>
        <w:spacing w:after="0"/>
        <w:ind w:right="4"/>
      </w:pPr>
      <w:r>
        <w:rPr>
          <w:rFonts w:ascii="Times New Roman" w:eastAsia="Times New Roman" w:hAnsi="Times New Roman" w:cs="Times New Roman"/>
          <w:sz w:val="30"/>
        </w:rPr>
        <w:t xml:space="preserve"> </w:t>
      </w:r>
    </w:p>
    <w:p w14:paraId="640D73A2" w14:textId="36428B49" w:rsidR="00FE45B1" w:rsidRDefault="00454680">
      <w:pPr>
        <w:spacing w:after="0"/>
        <w:ind w:left="677"/>
      </w:pPr>
      <w:r>
        <w:rPr>
          <w:rFonts w:ascii="Times New Roman" w:eastAsia="Times New Roman" w:hAnsi="Times New Roman" w:cs="Times New Roman"/>
          <w:sz w:val="21"/>
        </w:rPr>
        <w:t xml:space="preserve">               </w:t>
      </w:r>
    </w:p>
    <w:p w14:paraId="2C9A601A" w14:textId="77777777" w:rsidR="00FE45B1" w:rsidRDefault="00454680">
      <w:pPr>
        <w:spacing w:after="233"/>
      </w:pPr>
      <w:r>
        <w:rPr>
          <w:rFonts w:ascii="Times New Roman" w:eastAsia="Times New Roman" w:hAnsi="Times New Roman" w:cs="Times New Roman"/>
          <w:sz w:val="21"/>
        </w:rPr>
        <w:t xml:space="preserve"> </w:t>
      </w:r>
    </w:p>
    <w:p w14:paraId="3965868F" w14:textId="77777777" w:rsidR="00FE45B1" w:rsidRDefault="00454680">
      <w:pPr>
        <w:spacing w:after="197"/>
        <w:ind w:left="6" w:right="160"/>
        <w:jc w:val="right"/>
      </w:pPr>
      <w:r>
        <w:rPr>
          <w:rFonts w:ascii="Times New Roman" w:eastAsia="Times New Roman" w:hAnsi="Times New Roman" w:cs="Times New Roman"/>
          <w:sz w:val="17"/>
        </w:rPr>
        <w:t xml:space="preserve">Registered Charity no: 1180346 </w:t>
      </w:r>
    </w:p>
    <w:p w14:paraId="06E7EFDF" w14:textId="77777777" w:rsidR="00FE45B1" w:rsidRDefault="00454680">
      <w:pPr>
        <w:spacing w:after="0"/>
      </w:pPr>
      <w:r>
        <w:rPr>
          <w:rFonts w:ascii="Times New Roman" w:eastAsia="Times New Roman" w:hAnsi="Times New Roman" w:cs="Times New Roman"/>
          <w:sz w:val="21"/>
        </w:rPr>
        <w:t xml:space="preserve"> </w:t>
      </w:r>
    </w:p>
    <w:sectPr w:rsidR="00FE45B1">
      <w:headerReference w:type="default" r:id="rId7"/>
      <w:pgSz w:w="12240" w:h="15840"/>
      <w:pgMar w:top="1440" w:right="1328" w:bottom="935"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B9DC09" w14:textId="77777777" w:rsidR="00454680" w:rsidRDefault="00454680" w:rsidP="00454680">
      <w:pPr>
        <w:spacing w:after="0" w:line="240" w:lineRule="auto"/>
      </w:pPr>
      <w:r>
        <w:separator/>
      </w:r>
    </w:p>
  </w:endnote>
  <w:endnote w:type="continuationSeparator" w:id="0">
    <w:p w14:paraId="740D5861" w14:textId="77777777" w:rsidR="00454680" w:rsidRDefault="00454680" w:rsidP="00454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8055F" w14:textId="77777777" w:rsidR="00454680" w:rsidRDefault="00454680" w:rsidP="00454680">
      <w:pPr>
        <w:spacing w:after="0" w:line="240" w:lineRule="auto"/>
      </w:pPr>
      <w:r>
        <w:separator/>
      </w:r>
    </w:p>
  </w:footnote>
  <w:footnote w:type="continuationSeparator" w:id="0">
    <w:p w14:paraId="735F2168" w14:textId="77777777" w:rsidR="00454680" w:rsidRDefault="00454680" w:rsidP="004546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D76C8" w14:textId="77777777" w:rsidR="00454680" w:rsidRDefault="00454680" w:rsidP="00454680">
    <w:pPr>
      <w:spacing w:after="55"/>
    </w:pPr>
    <w:r>
      <w:rPr>
        <w:rFonts w:ascii="Times New Roman" w:eastAsia="Times New Roman" w:hAnsi="Times New Roman" w:cs="Times New Roman"/>
        <w:sz w:val="23"/>
      </w:rPr>
      <w:t xml:space="preserve">Volunteer Role Description </w:t>
    </w:r>
  </w:p>
  <w:p w14:paraId="7397C92A" w14:textId="1246E3ED" w:rsidR="00454680" w:rsidRDefault="00454680" w:rsidP="00454680">
    <w:pPr>
      <w:pStyle w:val="Header"/>
      <w:rPr>
        <w:rFonts w:ascii="Times New Roman" w:eastAsia="Times New Roman" w:hAnsi="Times New Roman" w:cs="Times New Roman"/>
        <w:sz w:val="30"/>
      </w:rPr>
    </w:pPr>
    <w:r>
      <w:rPr>
        <w:rFonts w:ascii="Times New Roman" w:eastAsia="Times New Roman" w:hAnsi="Times New Roman" w:cs="Times New Roman"/>
        <w:sz w:val="30"/>
      </w:rPr>
      <w:t>Supportive Listening</w:t>
    </w:r>
    <w:r>
      <w:rPr>
        <w:rFonts w:ascii="Times New Roman" w:eastAsia="Times New Roman" w:hAnsi="Times New Roman" w:cs="Times New Roman"/>
        <w:sz w:val="30"/>
      </w:rPr>
      <w:t xml:space="preserve"> -</w:t>
    </w:r>
    <w:r>
      <w:rPr>
        <w:rFonts w:ascii="Times New Roman" w:eastAsia="Times New Roman" w:hAnsi="Times New Roman" w:cs="Times New Roman"/>
        <w:sz w:val="30"/>
      </w:rPr>
      <w:t xml:space="preserve"> Volunteer</w:t>
    </w:r>
    <w:r>
      <w:rPr>
        <w:rFonts w:ascii="Times New Roman" w:eastAsia="Times New Roman" w:hAnsi="Times New Roman" w:cs="Times New Roman"/>
        <w:sz w:val="30"/>
      </w:rPr>
      <w:t xml:space="preserve"> Listener</w:t>
    </w:r>
  </w:p>
  <w:p w14:paraId="14F89328" w14:textId="77777777" w:rsidR="00454680" w:rsidRDefault="00454680" w:rsidP="004546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13CCA"/>
    <w:multiLevelType w:val="hybridMultilevel"/>
    <w:tmpl w:val="C5A00454"/>
    <w:lvl w:ilvl="0" w:tplc="724A10DE">
      <w:start w:val="1"/>
      <w:numFmt w:val="bullet"/>
      <w:lvlText w:val="•"/>
      <w:lvlJc w:val="left"/>
      <w:pPr>
        <w:ind w:left="34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7D48B76">
      <w:start w:val="1"/>
      <w:numFmt w:val="bullet"/>
      <w:lvlText w:val="o"/>
      <w:lvlJc w:val="left"/>
      <w:pPr>
        <w:ind w:left="118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CD86316">
      <w:start w:val="1"/>
      <w:numFmt w:val="bullet"/>
      <w:lvlText w:val="▪"/>
      <w:lvlJc w:val="left"/>
      <w:pPr>
        <w:ind w:left="190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CAA8168">
      <w:start w:val="1"/>
      <w:numFmt w:val="bullet"/>
      <w:lvlText w:val="•"/>
      <w:lvlJc w:val="left"/>
      <w:pPr>
        <w:ind w:left="262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0981966">
      <w:start w:val="1"/>
      <w:numFmt w:val="bullet"/>
      <w:lvlText w:val="o"/>
      <w:lvlJc w:val="left"/>
      <w:pPr>
        <w:ind w:left="334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C4AC8B6">
      <w:start w:val="1"/>
      <w:numFmt w:val="bullet"/>
      <w:lvlText w:val="▪"/>
      <w:lvlJc w:val="left"/>
      <w:pPr>
        <w:ind w:left="406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676AAE8">
      <w:start w:val="1"/>
      <w:numFmt w:val="bullet"/>
      <w:lvlText w:val="•"/>
      <w:lvlJc w:val="left"/>
      <w:pPr>
        <w:ind w:left="478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1D6E6850">
      <w:start w:val="1"/>
      <w:numFmt w:val="bullet"/>
      <w:lvlText w:val="o"/>
      <w:lvlJc w:val="left"/>
      <w:pPr>
        <w:ind w:left="550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3E8DFE6">
      <w:start w:val="1"/>
      <w:numFmt w:val="bullet"/>
      <w:lvlText w:val="▪"/>
      <w:lvlJc w:val="left"/>
      <w:pPr>
        <w:ind w:left="622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F6776DB"/>
    <w:multiLevelType w:val="hybridMultilevel"/>
    <w:tmpl w:val="E6A87644"/>
    <w:lvl w:ilvl="0" w:tplc="857A1A00">
      <w:start w:val="1"/>
      <w:numFmt w:val="bullet"/>
      <w:lvlText w:val="•"/>
      <w:lvlJc w:val="left"/>
      <w:pPr>
        <w:ind w:left="34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34AD166">
      <w:start w:val="1"/>
      <w:numFmt w:val="bullet"/>
      <w:lvlText w:val="o"/>
      <w:lvlJc w:val="left"/>
      <w:pPr>
        <w:ind w:left="118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2724286">
      <w:start w:val="1"/>
      <w:numFmt w:val="bullet"/>
      <w:lvlText w:val="▪"/>
      <w:lvlJc w:val="left"/>
      <w:pPr>
        <w:ind w:left="190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2DCC366">
      <w:start w:val="1"/>
      <w:numFmt w:val="bullet"/>
      <w:lvlText w:val="•"/>
      <w:lvlJc w:val="left"/>
      <w:pPr>
        <w:ind w:left="262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050A70E">
      <w:start w:val="1"/>
      <w:numFmt w:val="bullet"/>
      <w:lvlText w:val="o"/>
      <w:lvlJc w:val="left"/>
      <w:pPr>
        <w:ind w:left="334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340CFF0">
      <w:start w:val="1"/>
      <w:numFmt w:val="bullet"/>
      <w:lvlText w:val="▪"/>
      <w:lvlJc w:val="left"/>
      <w:pPr>
        <w:ind w:left="406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CEC640A">
      <w:start w:val="1"/>
      <w:numFmt w:val="bullet"/>
      <w:lvlText w:val="•"/>
      <w:lvlJc w:val="left"/>
      <w:pPr>
        <w:ind w:left="478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512089E8">
      <w:start w:val="1"/>
      <w:numFmt w:val="bullet"/>
      <w:lvlText w:val="o"/>
      <w:lvlJc w:val="left"/>
      <w:pPr>
        <w:ind w:left="550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43E0528">
      <w:start w:val="1"/>
      <w:numFmt w:val="bullet"/>
      <w:lvlText w:val="▪"/>
      <w:lvlJc w:val="left"/>
      <w:pPr>
        <w:ind w:left="622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35FD603E"/>
    <w:multiLevelType w:val="hybridMultilevel"/>
    <w:tmpl w:val="F724EAC4"/>
    <w:lvl w:ilvl="0" w:tplc="1AA484D8">
      <w:start w:val="1"/>
      <w:numFmt w:val="bullet"/>
      <w:lvlText w:val="•"/>
      <w:lvlJc w:val="left"/>
      <w:pPr>
        <w:ind w:left="33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2DE5CB8">
      <w:start w:val="1"/>
      <w:numFmt w:val="bullet"/>
      <w:lvlText w:val="o"/>
      <w:lvlJc w:val="left"/>
      <w:pPr>
        <w:ind w:left="118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5CFCABF4">
      <w:start w:val="1"/>
      <w:numFmt w:val="bullet"/>
      <w:lvlText w:val="▪"/>
      <w:lvlJc w:val="left"/>
      <w:pPr>
        <w:ind w:left="190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9EE2BCC">
      <w:start w:val="1"/>
      <w:numFmt w:val="bullet"/>
      <w:lvlText w:val="•"/>
      <w:lvlJc w:val="left"/>
      <w:pPr>
        <w:ind w:left="262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9E09FD4">
      <w:start w:val="1"/>
      <w:numFmt w:val="bullet"/>
      <w:lvlText w:val="o"/>
      <w:lvlJc w:val="left"/>
      <w:pPr>
        <w:ind w:left="334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8E81126">
      <w:start w:val="1"/>
      <w:numFmt w:val="bullet"/>
      <w:lvlText w:val="▪"/>
      <w:lvlJc w:val="left"/>
      <w:pPr>
        <w:ind w:left="406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6C22256">
      <w:start w:val="1"/>
      <w:numFmt w:val="bullet"/>
      <w:lvlText w:val="•"/>
      <w:lvlJc w:val="left"/>
      <w:pPr>
        <w:ind w:left="478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28E799C">
      <w:start w:val="1"/>
      <w:numFmt w:val="bullet"/>
      <w:lvlText w:val="o"/>
      <w:lvlJc w:val="left"/>
      <w:pPr>
        <w:ind w:left="550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E44B606">
      <w:start w:val="1"/>
      <w:numFmt w:val="bullet"/>
      <w:lvlText w:val="▪"/>
      <w:lvlJc w:val="left"/>
      <w:pPr>
        <w:ind w:left="622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58AF6B69"/>
    <w:multiLevelType w:val="hybridMultilevel"/>
    <w:tmpl w:val="C784C53C"/>
    <w:lvl w:ilvl="0" w:tplc="3C98EDBA">
      <w:start w:val="1"/>
      <w:numFmt w:val="bullet"/>
      <w:lvlText w:val="•"/>
      <w:lvlJc w:val="left"/>
      <w:pPr>
        <w:ind w:left="34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0AA16CC">
      <w:start w:val="1"/>
      <w:numFmt w:val="bullet"/>
      <w:lvlText w:val="o"/>
      <w:lvlJc w:val="left"/>
      <w:pPr>
        <w:ind w:left="118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DF660A8">
      <w:start w:val="1"/>
      <w:numFmt w:val="bullet"/>
      <w:lvlText w:val="▪"/>
      <w:lvlJc w:val="left"/>
      <w:pPr>
        <w:ind w:left="190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F14BFFA">
      <w:start w:val="1"/>
      <w:numFmt w:val="bullet"/>
      <w:lvlText w:val="•"/>
      <w:lvlJc w:val="left"/>
      <w:pPr>
        <w:ind w:left="262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0B079DC">
      <w:start w:val="1"/>
      <w:numFmt w:val="bullet"/>
      <w:lvlText w:val="o"/>
      <w:lvlJc w:val="left"/>
      <w:pPr>
        <w:ind w:left="334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44C4BDC">
      <w:start w:val="1"/>
      <w:numFmt w:val="bullet"/>
      <w:lvlText w:val="▪"/>
      <w:lvlJc w:val="left"/>
      <w:pPr>
        <w:ind w:left="406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BDE0F2D8">
      <w:start w:val="1"/>
      <w:numFmt w:val="bullet"/>
      <w:lvlText w:val="•"/>
      <w:lvlJc w:val="left"/>
      <w:pPr>
        <w:ind w:left="478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67CB676">
      <w:start w:val="1"/>
      <w:numFmt w:val="bullet"/>
      <w:lvlText w:val="o"/>
      <w:lvlJc w:val="left"/>
      <w:pPr>
        <w:ind w:left="550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05C9B1E">
      <w:start w:val="1"/>
      <w:numFmt w:val="bullet"/>
      <w:lvlText w:val="▪"/>
      <w:lvlJc w:val="left"/>
      <w:pPr>
        <w:ind w:left="622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16cid:durableId="632753959">
    <w:abstractNumId w:val="3"/>
  </w:num>
  <w:num w:numId="2" w16cid:durableId="2012559255">
    <w:abstractNumId w:val="1"/>
  </w:num>
  <w:num w:numId="3" w16cid:durableId="1487624547">
    <w:abstractNumId w:val="2"/>
  </w:num>
  <w:num w:numId="4" w16cid:durableId="2035037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5B1"/>
    <w:rsid w:val="00454680"/>
    <w:rsid w:val="00FE4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83368"/>
  <w15:docId w15:val="{1D1AD734-B6B7-4E92-9DE7-439DD01E0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546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680"/>
    <w:rPr>
      <w:rFonts w:ascii="Calibri" w:eastAsia="Calibri" w:hAnsi="Calibri" w:cs="Calibri"/>
      <w:color w:val="000000"/>
      <w:sz w:val="22"/>
    </w:rPr>
  </w:style>
  <w:style w:type="paragraph" w:styleId="Footer">
    <w:name w:val="footer"/>
    <w:basedOn w:val="Normal"/>
    <w:link w:val="FooterChar"/>
    <w:uiPriority w:val="99"/>
    <w:unhideWhenUsed/>
    <w:rsid w:val="004546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680"/>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3E3E8FC6428F45B2270FE351CBE6CE" ma:contentTypeVersion="18" ma:contentTypeDescription="Create a new document." ma:contentTypeScope="" ma:versionID="3d12eb7a0831191ab970b6f9d1217ed7">
  <xsd:schema xmlns:xsd="http://www.w3.org/2001/XMLSchema" xmlns:xs="http://www.w3.org/2001/XMLSchema" xmlns:p="http://schemas.microsoft.com/office/2006/metadata/properties" xmlns:ns2="008b2de9-8049-407b-ba86-1617f4d0d25b" xmlns:ns3="20dc5da8-2378-43f4-b6b6-28abc8a83754" targetNamespace="http://schemas.microsoft.com/office/2006/metadata/properties" ma:root="true" ma:fieldsID="aeddca4c85079677d6cd0c7ca653b450" ns2:_="" ns3:_="">
    <xsd:import namespace="008b2de9-8049-407b-ba86-1617f4d0d25b"/>
    <xsd:import namespace="20dc5da8-2378-43f4-b6b6-28abc8a837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8b2de9-8049-407b-ba86-1617f4d0d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cb5c3d5-1935-4f95-8837-9a095e7ec9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dc5da8-2378-43f4-b6b6-28abc8a837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316ec3-86c6-455f-a05f-d3d1cd039263}" ma:internalName="TaxCatchAll" ma:showField="CatchAllData" ma:web="20dc5da8-2378-43f4-b6b6-28abc8a83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0dc5da8-2378-43f4-b6b6-28abc8a83754" xsi:nil="true"/>
    <lcf76f155ced4ddcb4097134ff3c332f xmlns="008b2de9-8049-407b-ba86-1617f4d0d2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F39E38-D75F-46DD-9440-0EDCC7375268}"/>
</file>

<file path=customXml/itemProps2.xml><?xml version="1.0" encoding="utf-8"?>
<ds:datastoreItem xmlns:ds="http://schemas.openxmlformats.org/officeDocument/2006/customXml" ds:itemID="{5796772A-FDAA-45A4-8ADA-421D40120741}"/>
</file>

<file path=customXml/itemProps3.xml><?xml version="1.0" encoding="utf-8"?>
<ds:datastoreItem xmlns:ds="http://schemas.openxmlformats.org/officeDocument/2006/customXml" ds:itemID="{BC1D814F-E664-4500-B832-4D05807B83D8}"/>
</file>

<file path=docProps/app.xml><?xml version="1.0" encoding="utf-8"?>
<Properties xmlns="http://schemas.openxmlformats.org/officeDocument/2006/extended-properties" xmlns:vt="http://schemas.openxmlformats.org/officeDocument/2006/docPropsVTypes">
  <Template>Normal</Template>
  <TotalTime>4</TotalTime>
  <Pages>2</Pages>
  <Words>396</Words>
  <Characters>2263</Characters>
  <Application>Microsoft Office Word</Application>
  <DocSecurity>0</DocSecurity>
  <Lines>18</Lines>
  <Paragraphs>5</Paragraphs>
  <ScaleCrop>false</ScaleCrop>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Supportive Listening (Remote) VRD Nov20</dc:title>
  <dc:subject/>
  <dc:creator>partn</dc:creator>
  <cp:keywords/>
  <cp:lastModifiedBy>Supportive Listening Volunteer</cp:lastModifiedBy>
  <cp:revision>2</cp:revision>
  <dcterms:created xsi:type="dcterms:W3CDTF">2024-03-15T10:52:00Z</dcterms:created>
  <dcterms:modified xsi:type="dcterms:W3CDTF">2024-03-15T10:52:00Z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0x010100A23E3E8FC6428F45B2270FE351CBE6CE</vt:lpwstr>
  </property>
</Properties>
</file>